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81" w:rsidRDefault="00C57C81" w:rsidP="00C57C81"/>
    <w:tbl>
      <w:tblPr>
        <w:tblW w:w="0" w:type="auto"/>
        <w:tblLook w:val="04A0"/>
      </w:tblPr>
      <w:tblGrid>
        <w:gridCol w:w="4784"/>
        <w:gridCol w:w="4786"/>
      </w:tblGrid>
      <w:tr w:rsidR="00C57C81" w:rsidRPr="00C57C81" w:rsidTr="004B0B2A">
        <w:tc>
          <w:tcPr>
            <w:tcW w:w="4785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u w:val="single"/>
                <w:lang w:eastAsia="en-US"/>
              </w:rPr>
            </w:pPr>
          </w:p>
        </w:tc>
        <w:tc>
          <w:tcPr>
            <w:tcW w:w="4786" w:type="dxa"/>
          </w:tcPr>
          <w:p w:rsidR="00C57C81" w:rsidRPr="00B00DF8" w:rsidRDefault="00C57C81" w:rsidP="00C57C81">
            <w:pPr>
              <w:suppressAutoHyphens w:val="0"/>
              <w:rPr>
                <w:sz w:val="28"/>
                <w:szCs w:val="28"/>
              </w:rPr>
            </w:pPr>
            <w:r w:rsidRPr="00B00DF8">
              <w:rPr>
                <w:sz w:val="28"/>
                <w:szCs w:val="28"/>
              </w:rPr>
              <w:t xml:space="preserve">Приложение к приказу </w:t>
            </w:r>
          </w:p>
          <w:p w:rsidR="00C57C81" w:rsidRPr="00C57C81" w:rsidRDefault="00C57C81" w:rsidP="00C57C81">
            <w:pPr>
              <w:suppressAutoHyphens w:val="0"/>
              <w:rPr>
                <w:b/>
                <w:sz w:val="28"/>
                <w:szCs w:val="28"/>
              </w:rPr>
            </w:pPr>
            <w:r w:rsidRPr="00B00DF8">
              <w:rPr>
                <w:sz w:val="28"/>
                <w:szCs w:val="28"/>
              </w:rPr>
              <w:t xml:space="preserve">от </w:t>
            </w:r>
            <w:r w:rsidR="00B00DF8" w:rsidRPr="001D5667">
              <w:rPr>
                <w:sz w:val="28"/>
                <w:szCs w:val="28"/>
                <w:u w:val="single"/>
              </w:rPr>
              <w:t>«</w:t>
            </w:r>
            <w:r w:rsidR="001D5667" w:rsidRPr="001D5667">
              <w:rPr>
                <w:i/>
                <w:sz w:val="28"/>
                <w:szCs w:val="28"/>
                <w:u w:val="single"/>
              </w:rPr>
              <w:t>29</w:t>
            </w:r>
            <w:r w:rsidR="00B00DF8" w:rsidRPr="001D5667">
              <w:rPr>
                <w:sz w:val="28"/>
                <w:szCs w:val="28"/>
                <w:u w:val="single"/>
              </w:rPr>
              <w:t>»</w:t>
            </w:r>
            <w:r w:rsidR="001D5667" w:rsidRPr="001D5667">
              <w:rPr>
                <w:sz w:val="28"/>
                <w:szCs w:val="28"/>
                <w:u w:val="single"/>
              </w:rPr>
              <w:t xml:space="preserve"> </w:t>
            </w:r>
            <w:r w:rsidR="001D5667" w:rsidRPr="001D5667">
              <w:rPr>
                <w:i/>
                <w:sz w:val="28"/>
                <w:szCs w:val="28"/>
                <w:u w:val="single"/>
              </w:rPr>
              <w:t xml:space="preserve">декабря </w:t>
            </w:r>
            <w:r w:rsidR="00B00DF8" w:rsidRPr="001D5667">
              <w:rPr>
                <w:i/>
                <w:sz w:val="28"/>
                <w:szCs w:val="28"/>
                <w:u w:val="single"/>
              </w:rPr>
              <w:t>20</w:t>
            </w:r>
            <w:r w:rsidR="001D5667" w:rsidRPr="001D5667">
              <w:rPr>
                <w:i/>
                <w:sz w:val="28"/>
                <w:szCs w:val="28"/>
                <w:u w:val="single"/>
              </w:rPr>
              <w:t>16</w:t>
            </w:r>
            <w:r w:rsidRPr="00B00DF8">
              <w:rPr>
                <w:sz w:val="28"/>
                <w:szCs w:val="28"/>
              </w:rPr>
              <w:t xml:space="preserve"> </w:t>
            </w:r>
            <w:r w:rsidR="00B00DF8">
              <w:rPr>
                <w:sz w:val="28"/>
                <w:szCs w:val="28"/>
              </w:rPr>
              <w:t xml:space="preserve"> </w:t>
            </w:r>
            <w:r w:rsidRPr="00B00DF8">
              <w:rPr>
                <w:sz w:val="28"/>
                <w:szCs w:val="28"/>
              </w:rPr>
              <w:t xml:space="preserve">№ </w:t>
            </w:r>
            <w:r w:rsidR="001D5667" w:rsidRPr="001D5667">
              <w:rPr>
                <w:i/>
                <w:sz w:val="28"/>
                <w:szCs w:val="28"/>
                <w:u w:val="single"/>
              </w:rPr>
              <w:t>195</w:t>
            </w:r>
          </w:p>
          <w:p w:rsidR="00C57C81" w:rsidRDefault="00C57C81" w:rsidP="00C57C81">
            <w:pPr>
              <w:suppressAutoHyphens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74F20" w:rsidRPr="00874F20" w:rsidRDefault="00874F20" w:rsidP="00C57C8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C57C81" w:rsidRPr="00C57C81" w:rsidRDefault="00C57C81" w:rsidP="00C57C81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C57C81" w:rsidRPr="00C57C81" w:rsidRDefault="00C57C81" w:rsidP="00C57C81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C57C81" w:rsidRPr="00C57C81" w:rsidRDefault="00C57C81" w:rsidP="00C57C81">
      <w:pPr>
        <w:suppressAutoHyphens w:val="0"/>
        <w:spacing w:after="240"/>
        <w:jc w:val="both"/>
      </w:pPr>
    </w:p>
    <w:p w:rsidR="00C57C81" w:rsidRPr="00C57C81" w:rsidRDefault="00C57C81" w:rsidP="00C57C81">
      <w:pPr>
        <w:suppressAutoHyphens w:val="0"/>
        <w:spacing w:after="240"/>
        <w:jc w:val="center"/>
      </w:pPr>
    </w:p>
    <w:p w:rsidR="00C57C81" w:rsidRPr="00C57C81" w:rsidRDefault="00C57C81" w:rsidP="00C57C81">
      <w:pPr>
        <w:suppressAutoHyphens w:val="0"/>
        <w:spacing w:after="240"/>
        <w:jc w:val="both"/>
        <w:rPr>
          <w:sz w:val="36"/>
          <w:szCs w:val="36"/>
        </w:rPr>
      </w:pPr>
    </w:p>
    <w:p w:rsidR="00C57C81" w:rsidRPr="00C57C81" w:rsidRDefault="00C57C81" w:rsidP="00C57C81">
      <w:pPr>
        <w:suppressAutoHyphens w:val="0"/>
        <w:spacing w:after="240"/>
        <w:jc w:val="both"/>
        <w:rPr>
          <w:sz w:val="36"/>
          <w:szCs w:val="36"/>
        </w:rPr>
      </w:pPr>
    </w:p>
    <w:p w:rsidR="00C57C81" w:rsidRPr="00C57C81" w:rsidRDefault="00C57C81" w:rsidP="00C57C81">
      <w:pPr>
        <w:suppressAutoHyphens w:val="0"/>
        <w:spacing w:after="240"/>
        <w:jc w:val="center"/>
        <w:rPr>
          <w:sz w:val="32"/>
          <w:szCs w:val="32"/>
        </w:rPr>
      </w:pPr>
    </w:p>
    <w:p w:rsidR="00C57C81" w:rsidRPr="00C57C81" w:rsidRDefault="00C57C81" w:rsidP="00C57C81">
      <w:pPr>
        <w:suppressAutoHyphens w:val="0"/>
        <w:spacing w:after="240"/>
        <w:jc w:val="center"/>
        <w:rPr>
          <w:b/>
          <w:bCs/>
          <w:sz w:val="32"/>
          <w:szCs w:val="32"/>
        </w:rPr>
      </w:pPr>
      <w:r w:rsidRPr="00C57C81">
        <w:rPr>
          <w:b/>
          <w:sz w:val="32"/>
          <w:szCs w:val="32"/>
        </w:rPr>
        <w:t>АНТИКОРРУПЦИОННАЯ ПОЛИТИКА</w:t>
      </w:r>
    </w:p>
    <w:p w:rsidR="00C57C81" w:rsidRPr="00C57C81" w:rsidRDefault="0047570F" w:rsidP="00C57C81">
      <w:pPr>
        <w:suppressAutoHyphens w:val="0"/>
        <w:jc w:val="center"/>
        <w:rPr>
          <w:sz w:val="32"/>
          <w:szCs w:val="32"/>
        </w:rPr>
      </w:pPr>
      <w:r>
        <w:rPr>
          <w:sz w:val="32"/>
          <w:szCs w:val="32"/>
        </w:rPr>
        <w:t>АВТОНОМНОЕ УЧРЕЖДЕНИЕ АСТРАХАНСКОЙ ОБЛАСТИ «ГОСУДАРСТВЕННАЯ ЭКСПЕРТИЗА ПРОЕКТОВ ДОКУМЕНТОВ ТЕРРИТОРИАЛЬНОГО ПЛАНИРОВАНИЯ, ПРОЕКТНОЙ ДОКУМЕНТАЦИИ И РЕЗУЛЬТАТОВ ИНЖЕНЕРНЫХ ИЗЫСКАНИЙ»</w:t>
      </w:r>
    </w:p>
    <w:p w:rsidR="00C57C81" w:rsidRPr="00C57C81" w:rsidRDefault="00C57C81" w:rsidP="00C57C81">
      <w:pPr>
        <w:suppressAutoHyphens w:val="0"/>
        <w:spacing w:after="240"/>
        <w:jc w:val="center"/>
        <w:rPr>
          <w:b/>
          <w:bCs/>
          <w:sz w:val="36"/>
          <w:szCs w:val="36"/>
        </w:rPr>
      </w:pPr>
    </w:p>
    <w:p w:rsidR="00C57C81" w:rsidRPr="00C57C81" w:rsidRDefault="00C57C81" w:rsidP="00C57C81">
      <w:pPr>
        <w:suppressAutoHyphens w:val="0"/>
        <w:spacing w:after="240" w:line="276" w:lineRule="auto"/>
        <w:rPr>
          <w:rFonts w:ascii="Calibri" w:eastAsia="Calibri" w:hAnsi="Calibri"/>
          <w:sz w:val="36"/>
          <w:szCs w:val="36"/>
          <w:lang w:eastAsia="en-US"/>
        </w:rPr>
      </w:pPr>
    </w:p>
    <w:p w:rsidR="00C57C81" w:rsidRPr="00C57C81" w:rsidRDefault="00C57C81" w:rsidP="00C57C81">
      <w:pPr>
        <w:suppressAutoHyphens w:val="0"/>
        <w:spacing w:after="240"/>
        <w:jc w:val="both"/>
      </w:pPr>
    </w:p>
    <w:p w:rsidR="00C57C81" w:rsidRPr="00C57C81" w:rsidRDefault="00C57C81" w:rsidP="00C57C81">
      <w:pPr>
        <w:suppressAutoHyphens w:val="0"/>
        <w:spacing w:after="240"/>
        <w:jc w:val="both"/>
      </w:pPr>
    </w:p>
    <w:p w:rsidR="00C57C81" w:rsidRPr="00C57C81" w:rsidRDefault="00C57C81" w:rsidP="00C57C81">
      <w:pPr>
        <w:suppressAutoHyphens w:val="0"/>
        <w:spacing w:after="240"/>
        <w:jc w:val="both"/>
      </w:pPr>
      <w:r w:rsidRPr="00C57C81">
        <w:t xml:space="preserve"> </w:t>
      </w:r>
    </w:p>
    <w:p w:rsidR="00C57C81" w:rsidRPr="00C57C81" w:rsidRDefault="00C57C81" w:rsidP="00C57C81">
      <w:pPr>
        <w:suppressAutoHyphens w:val="0"/>
        <w:spacing w:after="240"/>
        <w:jc w:val="both"/>
      </w:pPr>
    </w:p>
    <w:p w:rsidR="00C57C81" w:rsidRPr="00C57C81" w:rsidRDefault="00C57C81" w:rsidP="00C57C81">
      <w:pPr>
        <w:suppressAutoHyphens w:val="0"/>
        <w:spacing w:after="240"/>
        <w:jc w:val="both"/>
      </w:pPr>
    </w:p>
    <w:p w:rsidR="00C57C81" w:rsidRPr="00C57C81" w:rsidRDefault="00C57C81" w:rsidP="00C57C81">
      <w:pPr>
        <w:suppressAutoHyphens w:val="0"/>
        <w:spacing w:after="240"/>
        <w:jc w:val="both"/>
      </w:pPr>
    </w:p>
    <w:p w:rsidR="00C57C81" w:rsidRDefault="00C57C81" w:rsidP="00C57C81">
      <w:pPr>
        <w:suppressAutoHyphens w:val="0"/>
        <w:spacing w:after="240"/>
        <w:jc w:val="both"/>
      </w:pPr>
    </w:p>
    <w:p w:rsidR="00874F20" w:rsidRDefault="00874F20" w:rsidP="00C57C81">
      <w:pPr>
        <w:suppressAutoHyphens w:val="0"/>
        <w:spacing w:after="240"/>
        <w:jc w:val="both"/>
      </w:pPr>
    </w:p>
    <w:p w:rsidR="00874F20" w:rsidRDefault="00874F20" w:rsidP="00C57C81">
      <w:pPr>
        <w:suppressAutoHyphens w:val="0"/>
        <w:spacing w:after="240"/>
        <w:jc w:val="both"/>
      </w:pPr>
    </w:p>
    <w:p w:rsidR="001A6D95" w:rsidRPr="00C57C81" w:rsidRDefault="001A6D95" w:rsidP="00C57C81">
      <w:pPr>
        <w:suppressAutoHyphens w:val="0"/>
        <w:spacing w:after="240"/>
        <w:jc w:val="both"/>
      </w:pPr>
    </w:p>
    <w:p w:rsidR="00C57C81" w:rsidRPr="0047570F" w:rsidRDefault="0047570F" w:rsidP="00C57C81">
      <w:pPr>
        <w:suppressAutoHyphens w:val="0"/>
        <w:spacing w:after="240"/>
        <w:jc w:val="center"/>
      </w:pPr>
      <w:r>
        <w:t>Астрахань</w:t>
      </w:r>
    </w:p>
    <w:p w:rsidR="00C57C81" w:rsidRPr="0047570F" w:rsidRDefault="00C57C81" w:rsidP="00C57C81">
      <w:pPr>
        <w:suppressAutoHyphens w:val="0"/>
        <w:spacing w:after="240"/>
        <w:jc w:val="center"/>
      </w:pPr>
      <w:r w:rsidRPr="00C57C81">
        <w:t>201</w:t>
      </w:r>
      <w:r w:rsidR="0047570F">
        <w:t>6</w:t>
      </w:r>
    </w:p>
    <w:p w:rsidR="00C57C81" w:rsidRPr="00C57C81" w:rsidRDefault="00C57C81" w:rsidP="00C57C8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57C81">
        <w:rPr>
          <w:rFonts w:eastAsia="Calibri"/>
          <w:b/>
          <w:sz w:val="28"/>
          <w:szCs w:val="28"/>
          <w:u w:val="single"/>
          <w:lang w:eastAsia="en-US"/>
        </w:rPr>
        <w:lastRenderedPageBreak/>
        <w:t>Основные термины и определения</w:t>
      </w:r>
    </w:p>
    <w:p w:rsidR="00C57C81" w:rsidRPr="00C57C81" w:rsidRDefault="00C57C81" w:rsidP="00C57C81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911"/>
      </w:tblGrid>
      <w:tr w:rsidR="00C57C81" w:rsidRPr="00C57C81" w:rsidTr="004B0B2A">
        <w:tc>
          <w:tcPr>
            <w:tcW w:w="2660" w:type="dxa"/>
            <w:shd w:val="clear" w:color="auto" w:fill="A6A6A6"/>
          </w:tcPr>
          <w:p w:rsidR="00C57C81" w:rsidRPr="00C57C81" w:rsidRDefault="00C57C81" w:rsidP="00C57C81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57C81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термина</w:t>
            </w:r>
          </w:p>
        </w:tc>
        <w:tc>
          <w:tcPr>
            <w:tcW w:w="6911" w:type="dxa"/>
            <w:shd w:val="clear" w:color="auto" w:fill="A6A6A6"/>
          </w:tcPr>
          <w:p w:rsidR="00C57C81" w:rsidRPr="00C57C81" w:rsidRDefault="00C57C81" w:rsidP="00C57C81">
            <w:pPr>
              <w:suppressAutoHyphens w:val="0"/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57C81">
              <w:rPr>
                <w:rFonts w:eastAsia="Calibri"/>
                <w:b/>
                <w:sz w:val="28"/>
                <w:szCs w:val="28"/>
                <w:lang w:eastAsia="en-US"/>
              </w:rPr>
              <w:t>Определение термина</w:t>
            </w:r>
          </w:p>
        </w:tc>
      </w:tr>
      <w:tr w:rsidR="00C57C81" w:rsidRPr="00C57C81" w:rsidTr="004B0B2A">
        <w:tc>
          <w:tcPr>
            <w:tcW w:w="2660" w:type="dxa"/>
            <w:shd w:val="clear" w:color="auto" w:fill="auto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57C81">
              <w:rPr>
                <w:rFonts w:eastAsia="Calibri"/>
                <w:b/>
                <w:bCs/>
                <w:color w:val="000000"/>
                <w:lang w:eastAsia="en-US"/>
              </w:rPr>
              <w:t xml:space="preserve">Учреждение </w:t>
            </w:r>
          </w:p>
        </w:tc>
        <w:tc>
          <w:tcPr>
            <w:tcW w:w="6911" w:type="dxa"/>
            <w:shd w:val="clear" w:color="auto" w:fill="auto"/>
          </w:tcPr>
          <w:p w:rsidR="00C57C81" w:rsidRPr="00C57C81" w:rsidRDefault="0047570F" w:rsidP="00C57C8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Автономное учреждение Астраханской области «Государственная экспертиза проектов документов территориального планирования, проектной документации и результатов инженерных изысканий»</w:t>
            </w:r>
            <w:r w:rsidR="00C57C81" w:rsidRPr="00C57C81">
              <w:rPr>
                <w:rFonts w:eastAsia="Calibri"/>
                <w:lang w:eastAsia="en-US"/>
              </w:rPr>
              <w:t xml:space="preserve"> </w:t>
            </w:r>
          </w:p>
          <w:p w:rsidR="00C57C81" w:rsidRPr="00C57C81" w:rsidRDefault="00C57C81" w:rsidP="00C57C81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C57C81">
              <w:rPr>
                <w:rFonts w:eastAsia="Calibri"/>
                <w:lang w:eastAsia="en-US"/>
              </w:rPr>
              <w:t>(</w:t>
            </w:r>
            <w:r w:rsidR="0047570F">
              <w:rPr>
                <w:rFonts w:eastAsia="Calibri"/>
                <w:lang w:eastAsia="en-US"/>
              </w:rPr>
              <w:t>АУ АО «Государственная экспертиза проектов»</w:t>
            </w:r>
            <w:r w:rsidRPr="00C57C81">
              <w:rPr>
                <w:rFonts w:eastAsia="Calibri"/>
                <w:lang w:eastAsia="en-US"/>
              </w:rPr>
              <w:t>)</w:t>
            </w:r>
          </w:p>
        </w:tc>
      </w:tr>
      <w:tr w:rsidR="00C57C81" w:rsidRPr="00C57C81" w:rsidTr="004B0B2A">
        <w:tc>
          <w:tcPr>
            <w:tcW w:w="2660" w:type="dxa"/>
            <w:shd w:val="clear" w:color="auto" w:fill="auto"/>
          </w:tcPr>
          <w:p w:rsidR="00C57C81" w:rsidRPr="00C57C81" w:rsidRDefault="00C57C81" w:rsidP="00C57C8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57C81">
              <w:rPr>
                <w:rFonts w:eastAsia="Calibri"/>
                <w:b/>
                <w:lang w:eastAsia="en-US"/>
              </w:rPr>
              <w:t>Работники</w:t>
            </w:r>
          </w:p>
        </w:tc>
        <w:tc>
          <w:tcPr>
            <w:tcW w:w="6911" w:type="dxa"/>
            <w:shd w:val="clear" w:color="auto" w:fill="auto"/>
          </w:tcPr>
          <w:p w:rsidR="00C57C81" w:rsidRPr="00C57C81" w:rsidRDefault="00C57C81" w:rsidP="00C57C81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C57C81">
              <w:rPr>
                <w:rFonts w:eastAsia="Calibri"/>
                <w:lang w:eastAsia="en-US"/>
              </w:rPr>
              <w:t xml:space="preserve">Физические лица, которые состоят в трудовых отношениях с </w:t>
            </w:r>
            <w:r w:rsidR="0047570F">
              <w:rPr>
                <w:rFonts w:eastAsia="Calibri"/>
                <w:lang w:eastAsia="en-US"/>
              </w:rPr>
              <w:t>АУ АО «Государственная экспертиза проектов»</w:t>
            </w:r>
          </w:p>
        </w:tc>
      </w:tr>
      <w:tr w:rsidR="00C57C81" w:rsidRPr="00C57C81" w:rsidTr="004B0B2A">
        <w:tc>
          <w:tcPr>
            <w:tcW w:w="2660" w:type="dxa"/>
            <w:shd w:val="clear" w:color="auto" w:fill="auto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57C81">
              <w:rPr>
                <w:rFonts w:eastAsia="Calibri"/>
                <w:b/>
                <w:color w:val="000000"/>
                <w:lang w:eastAsia="en-US"/>
              </w:rPr>
              <w:t>Члены семьи</w:t>
            </w:r>
          </w:p>
        </w:tc>
        <w:tc>
          <w:tcPr>
            <w:tcW w:w="6911" w:type="dxa"/>
            <w:shd w:val="clear" w:color="auto" w:fill="auto"/>
          </w:tcPr>
          <w:p w:rsidR="00C57C81" w:rsidRPr="00C57C81" w:rsidRDefault="00C57C81" w:rsidP="00C57C81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C57C81">
              <w:rPr>
                <w:rFonts w:eastAsia="Calibri"/>
                <w:lang w:eastAsia="en-US"/>
              </w:rPr>
              <w:t>Законные или гражданские супруги; родители, включая приемных родителей; дети, включая приемных детей; родные и двоюродные братья/сестры; свекровь (теща)/</w:t>
            </w:r>
            <w:proofErr w:type="spellStart"/>
            <w:r w:rsidRPr="00C57C81">
              <w:rPr>
                <w:rFonts w:eastAsia="Calibri"/>
                <w:lang w:eastAsia="en-US"/>
              </w:rPr>
              <w:t>свекр</w:t>
            </w:r>
            <w:proofErr w:type="spellEnd"/>
            <w:r w:rsidRPr="00C57C81">
              <w:rPr>
                <w:rFonts w:eastAsia="Calibri"/>
                <w:lang w:eastAsia="en-US"/>
              </w:rPr>
              <w:t xml:space="preserve"> (тесть); зять (шурин,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7C81">
              <w:rPr>
                <w:rFonts w:eastAsia="Calibri"/>
                <w:lang w:eastAsia="en-US"/>
              </w:rPr>
              <w:t xml:space="preserve">свояк, деверь)/ невестка (золовка, </w:t>
            </w:r>
            <w:proofErr w:type="spellStart"/>
            <w:r w:rsidRPr="00C57C81">
              <w:rPr>
                <w:rFonts w:eastAsia="Calibri"/>
                <w:lang w:eastAsia="en-US"/>
              </w:rPr>
              <w:t>своячница</w:t>
            </w:r>
            <w:proofErr w:type="spellEnd"/>
            <w:r w:rsidRPr="00C57C81">
              <w:rPr>
                <w:rFonts w:eastAsia="Calibri"/>
                <w:lang w:eastAsia="en-US"/>
              </w:rPr>
              <w:t xml:space="preserve">) </w:t>
            </w:r>
            <w:r>
              <w:rPr>
                <w:rFonts w:eastAsia="Calibri"/>
                <w:lang w:eastAsia="en-US"/>
              </w:rPr>
              <w:t>д</w:t>
            </w:r>
            <w:r w:rsidRPr="00C57C81">
              <w:rPr>
                <w:rFonts w:eastAsia="Calibri"/>
                <w:lang w:eastAsia="en-US"/>
              </w:rPr>
              <w:t>олжностных лиц.</w:t>
            </w:r>
            <w:proofErr w:type="gramEnd"/>
          </w:p>
        </w:tc>
      </w:tr>
      <w:tr w:rsidR="00C57C81" w:rsidRPr="00C57C81" w:rsidTr="004B0B2A">
        <w:tc>
          <w:tcPr>
            <w:tcW w:w="2660" w:type="dxa"/>
            <w:shd w:val="clear" w:color="auto" w:fill="auto"/>
          </w:tcPr>
          <w:p w:rsidR="00C57C81" w:rsidRPr="00C57C81" w:rsidRDefault="00C57C81" w:rsidP="00C57C8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57C81">
              <w:rPr>
                <w:rFonts w:eastAsia="Calibri"/>
                <w:b/>
                <w:lang w:eastAsia="en-US"/>
              </w:rPr>
              <w:t>Взятка (коммерческий подкуп)</w:t>
            </w:r>
          </w:p>
        </w:tc>
        <w:tc>
          <w:tcPr>
            <w:tcW w:w="6911" w:type="dxa"/>
            <w:shd w:val="clear" w:color="auto" w:fill="auto"/>
          </w:tcPr>
          <w:p w:rsidR="00C57C81" w:rsidRPr="00C57C81" w:rsidRDefault="00C57C81" w:rsidP="00C57C81">
            <w:pPr>
              <w:suppressAutoHyphens w:val="0"/>
              <w:jc w:val="both"/>
              <w:rPr>
                <w:rFonts w:ascii="Calibri" w:eastAsia="Calibri" w:hAnsi="Calibri"/>
                <w:lang w:eastAsia="en-US"/>
              </w:rPr>
            </w:pPr>
            <w:proofErr w:type="gramStart"/>
            <w:r w:rsidRPr="00C57C81">
              <w:rPr>
                <w:rFonts w:eastAsia="Calibri"/>
                <w:lang w:eastAsia="en-US"/>
              </w:rPr>
              <w:t>Получение Работником,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</w:t>
            </w:r>
            <w:proofErr w:type="gramEnd"/>
            <w:r w:rsidRPr="00C57C81">
              <w:rPr>
                <w:rFonts w:eastAsia="Calibri"/>
                <w:lang w:eastAsia="en-US"/>
              </w:rPr>
              <w:t xml:space="preserve"> общее покровительство или попустительство по службе.</w:t>
            </w:r>
          </w:p>
        </w:tc>
      </w:tr>
      <w:tr w:rsidR="00C57C81" w:rsidRPr="00C57C81" w:rsidTr="004B0B2A">
        <w:tc>
          <w:tcPr>
            <w:tcW w:w="2660" w:type="dxa"/>
            <w:shd w:val="clear" w:color="auto" w:fill="auto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57C81">
              <w:rPr>
                <w:rFonts w:eastAsia="Calibri"/>
                <w:b/>
                <w:color w:val="000000"/>
                <w:lang w:eastAsia="en-US"/>
              </w:rPr>
              <w:t>Взяточничество</w:t>
            </w:r>
          </w:p>
        </w:tc>
        <w:tc>
          <w:tcPr>
            <w:tcW w:w="6911" w:type="dxa"/>
            <w:shd w:val="clear" w:color="auto" w:fill="auto"/>
          </w:tcPr>
          <w:p w:rsidR="00C57C81" w:rsidRPr="00C57C81" w:rsidRDefault="00C57C81" w:rsidP="00C57C81">
            <w:pPr>
              <w:suppressAutoHyphens w:val="0"/>
              <w:jc w:val="both"/>
              <w:rPr>
                <w:lang w:eastAsia="ru-RU"/>
              </w:rPr>
            </w:pPr>
            <w:r w:rsidRPr="00C57C81">
              <w:rPr>
                <w:rFonts w:eastAsia="Calibri"/>
                <w:lang w:eastAsia="en-US"/>
              </w:rPr>
              <w:t xml:space="preserve">Дача или получение взятки Работниками Учреждения и иными лицами, которые могут действовать от имени Учреждения в обмен на какие-то незаконные действия или бездействие. </w:t>
            </w:r>
            <w:r w:rsidRPr="00C57C81">
              <w:rPr>
                <w:lang w:eastAsia="ru-RU"/>
              </w:rPr>
              <w:t xml:space="preserve">Предложение, гарантия или дача взятки (активное взяточничество); </w:t>
            </w:r>
            <w:r w:rsidRPr="00C57C81">
              <w:rPr>
                <w:rFonts w:eastAsia="Calibri"/>
                <w:lang w:eastAsia="en-US"/>
              </w:rPr>
              <w:t>требование, согласие принять или принятие взятки (пассивное взяточничество).</w:t>
            </w:r>
          </w:p>
        </w:tc>
      </w:tr>
      <w:tr w:rsidR="00C57C81" w:rsidRPr="00C57C81" w:rsidTr="004B0B2A">
        <w:tc>
          <w:tcPr>
            <w:tcW w:w="2660" w:type="dxa"/>
            <w:shd w:val="clear" w:color="auto" w:fill="auto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57C81">
              <w:rPr>
                <w:rFonts w:eastAsia="Calibri"/>
                <w:b/>
                <w:lang w:eastAsia="en-US"/>
              </w:rPr>
              <w:t>Риск</w:t>
            </w:r>
          </w:p>
        </w:tc>
        <w:tc>
          <w:tcPr>
            <w:tcW w:w="6911" w:type="dxa"/>
            <w:shd w:val="clear" w:color="auto" w:fill="auto"/>
          </w:tcPr>
          <w:p w:rsidR="00C57C81" w:rsidRPr="00C57C81" w:rsidRDefault="00C57C81" w:rsidP="00C57C8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C57C81">
              <w:rPr>
                <w:rFonts w:eastAsia="Calibri"/>
                <w:lang w:eastAsia="en-US"/>
              </w:rPr>
              <w:t xml:space="preserve">Событие или условие, </w:t>
            </w:r>
            <w:proofErr w:type="gramStart"/>
            <w:r w:rsidRPr="00C57C81">
              <w:rPr>
                <w:rFonts w:eastAsia="Calibri"/>
                <w:lang w:eastAsia="en-US"/>
              </w:rPr>
              <w:t>характеризующиеся</w:t>
            </w:r>
            <w:proofErr w:type="gramEnd"/>
            <w:r w:rsidRPr="00C57C81">
              <w:rPr>
                <w:rFonts w:eastAsia="Calibri"/>
                <w:lang w:eastAsia="en-US"/>
              </w:rPr>
              <w:t xml:space="preserve"> неопределенностью исхода и возможным наступлением неблагоприятных последствий.</w:t>
            </w:r>
          </w:p>
        </w:tc>
      </w:tr>
      <w:tr w:rsidR="00C57C81" w:rsidRPr="00C57C81" w:rsidTr="004B0B2A">
        <w:tc>
          <w:tcPr>
            <w:tcW w:w="2660" w:type="dxa"/>
            <w:shd w:val="clear" w:color="auto" w:fill="auto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57C81">
              <w:rPr>
                <w:rFonts w:eastAsia="Calibri"/>
                <w:b/>
                <w:lang w:eastAsia="en-US"/>
              </w:rPr>
              <w:t>Коррупция</w:t>
            </w:r>
          </w:p>
        </w:tc>
        <w:tc>
          <w:tcPr>
            <w:tcW w:w="6911" w:type="dxa"/>
            <w:shd w:val="clear" w:color="auto" w:fill="auto"/>
          </w:tcPr>
          <w:p w:rsidR="00C57C81" w:rsidRPr="00C57C81" w:rsidRDefault="00C57C81" w:rsidP="00C57C8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C57C81">
              <w:rPr>
                <w:rFonts w:eastAsia="Calibri"/>
                <w:lang w:eastAsia="en-US"/>
              </w:rPr>
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  <w:proofErr w:type="gramEnd"/>
            <w:r w:rsidRPr="00C57C81">
              <w:rPr>
                <w:rFonts w:eastAsia="Calibri"/>
                <w:lang w:eastAsia="en-US"/>
              </w:rPr>
              <w:t xml:space="preserve">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C57C81">
                <w:rPr>
                  <w:rFonts w:eastAsia="Calibri"/>
                  <w:lang w:eastAsia="en-US"/>
                </w:rPr>
                <w:t>2008 г</w:t>
              </w:r>
            </w:smartTag>
            <w:r w:rsidRPr="00C57C81">
              <w:rPr>
                <w:rFonts w:eastAsia="Calibri"/>
                <w:lang w:eastAsia="en-US"/>
              </w:rPr>
              <w:t>. № 273-ФЗ «О противодействии коррупции»).</w:t>
            </w:r>
          </w:p>
        </w:tc>
      </w:tr>
      <w:tr w:rsidR="00C57C81" w:rsidRPr="00C57C81" w:rsidTr="004B0B2A">
        <w:tc>
          <w:tcPr>
            <w:tcW w:w="2660" w:type="dxa"/>
            <w:shd w:val="clear" w:color="auto" w:fill="auto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57C81">
              <w:rPr>
                <w:rFonts w:eastAsia="Calibri"/>
                <w:b/>
                <w:lang w:eastAsia="en-US"/>
              </w:rPr>
              <w:t>Контрагент</w:t>
            </w:r>
          </w:p>
        </w:tc>
        <w:tc>
          <w:tcPr>
            <w:tcW w:w="6911" w:type="dxa"/>
            <w:shd w:val="clear" w:color="auto" w:fill="auto"/>
          </w:tcPr>
          <w:p w:rsidR="00C57C81" w:rsidRPr="00C57C81" w:rsidRDefault="00C57C81" w:rsidP="00C57C8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C57C81">
              <w:rPr>
                <w:rFonts w:eastAsia="Calibri"/>
                <w:lang w:eastAsia="en-US"/>
              </w:rPr>
              <w:t>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отношений.</w:t>
            </w:r>
          </w:p>
        </w:tc>
      </w:tr>
      <w:tr w:rsidR="00C57C81" w:rsidRPr="00C57C81" w:rsidTr="004B0B2A">
        <w:tc>
          <w:tcPr>
            <w:tcW w:w="2660" w:type="dxa"/>
            <w:shd w:val="clear" w:color="auto" w:fill="auto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57C81">
              <w:rPr>
                <w:rFonts w:eastAsia="Calibri"/>
                <w:b/>
                <w:color w:val="000000"/>
                <w:lang w:eastAsia="en-US"/>
              </w:rPr>
              <w:lastRenderedPageBreak/>
              <w:t>Конфиденциальная информация</w:t>
            </w:r>
          </w:p>
        </w:tc>
        <w:tc>
          <w:tcPr>
            <w:tcW w:w="6911" w:type="dxa"/>
            <w:shd w:val="clear" w:color="auto" w:fill="auto"/>
          </w:tcPr>
          <w:p w:rsidR="00C57C81" w:rsidRPr="00C57C81" w:rsidRDefault="00C57C81" w:rsidP="00C57C8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C57C81">
              <w:rPr>
                <w:rFonts w:eastAsia="Calibri"/>
                <w:lang w:eastAsia="en-US"/>
              </w:rPr>
              <w:t>Информация, которая имеет действительную или потенциальную коммерческую ценность в силу ее неизвестности третьим лицам, отсутствия к ней доступа на законном основании, и в силу того, что обладатель данной информации принимает меры к охране ее конфиденциальности.</w:t>
            </w:r>
          </w:p>
        </w:tc>
      </w:tr>
      <w:tr w:rsidR="00C57C81" w:rsidRPr="00C57C81" w:rsidTr="004B0B2A">
        <w:tc>
          <w:tcPr>
            <w:tcW w:w="2660" w:type="dxa"/>
            <w:shd w:val="clear" w:color="auto" w:fill="auto"/>
          </w:tcPr>
          <w:p w:rsidR="00C57C81" w:rsidRPr="00C57C81" w:rsidRDefault="00C57C81" w:rsidP="00C57C8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57C81">
              <w:rPr>
                <w:rFonts w:eastAsia="Calibri"/>
                <w:b/>
                <w:lang w:eastAsia="en-US"/>
              </w:rPr>
              <w:t>Коррупционные действия</w:t>
            </w:r>
          </w:p>
        </w:tc>
        <w:tc>
          <w:tcPr>
            <w:tcW w:w="6911" w:type="dxa"/>
            <w:shd w:val="clear" w:color="auto" w:fill="auto"/>
          </w:tcPr>
          <w:p w:rsidR="00C57C81" w:rsidRPr="00C57C81" w:rsidRDefault="00C57C81" w:rsidP="00C57C8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C57C81">
              <w:rPr>
                <w:rFonts w:eastAsia="Calibri"/>
                <w:lang w:eastAsia="en-US"/>
              </w:rPr>
              <w:t>Дача или получение взятки, посредничество в даче или получении взятки, злоупотребление служебным положением или полномочиями, коммерческий подкуп, платежи для упрощения формальностей, незаконное использование лицом должностного положения для получения выгоды в виде денег, ценностей, иного имущества, услуг, каких-либо прав для себя или для третьих лиц, либо незаконное предоставление такой выгоды или прав этому лицу другими лицами, в том числе, совершение указанных</w:t>
            </w:r>
            <w:proofErr w:type="gramEnd"/>
            <w:r w:rsidRPr="00C57C81">
              <w:rPr>
                <w:rFonts w:eastAsia="Calibri"/>
                <w:lang w:eastAsia="en-US"/>
              </w:rPr>
              <w:t xml:space="preserve"> действий от имени и в интересах Учреждения.</w:t>
            </w:r>
          </w:p>
        </w:tc>
      </w:tr>
      <w:tr w:rsidR="00C57C81" w:rsidRPr="00C57C81" w:rsidTr="004B0B2A">
        <w:trPr>
          <w:trHeight w:val="1325"/>
        </w:trPr>
        <w:tc>
          <w:tcPr>
            <w:tcW w:w="2660" w:type="dxa"/>
            <w:shd w:val="clear" w:color="auto" w:fill="auto"/>
          </w:tcPr>
          <w:p w:rsidR="00C57C81" w:rsidRPr="00C57C81" w:rsidRDefault="00C57C81" w:rsidP="00C57C8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57C81">
              <w:rPr>
                <w:rFonts w:eastAsia="Calibri"/>
                <w:b/>
                <w:lang w:eastAsia="en-US"/>
              </w:rPr>
              <w:t>Конфликт интересов</w:t>
            </w:r>
          </w:p>
        </w:tc>
        <w:tc>
          <w:tcPr>
            <w:tcW w:w="6911" w:type="dxa"/>
            <w:shd w:val="clear" w:color="auto" w:fill="auto"/>
          </w:tcPr>
          <w:p w:rsidR="00C57C81" w:rsidRPr="00C57C81" w:rsidRDefault="00C57C81" w:rsidP="00C57C81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C57C81">
              <w:rPr>
                <w:rFonts w:eastAsia="Calibri"/>
                <w:lang w:eastAsia="en-US"/>
              </w:rPr>
              <w:t>Ситуация, при которой личная заинтересованность (прямая или косвенная) Работника влияет или может повлиять на надлежащее исполнение им должностных)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      </w:r>
            <w:proofErr w:type="gramEnd"/>
          </w:p>
        </w:tc>
      </w:tr>
      <w:tr w:rsidR="00C57C81" w:rsidRPr="00C57C81" w:rsidTr="004B0B2A">
        <w:trPr>
          <w:trHeight w:val="13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81" w:rsidRPr="00C57C81" w:rsidRDefault="00C57C81" w:rsidP="00C57C8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57C81">
              <w:rPr>
                <w:rFonts w:eastAsia="Calibri"/>
                <w:b/>
                <w:lang w:eastAsia="en-US"/>
              </w:rPr>
              <w:t>Подарок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81" w:rsidRPr="00C57C81" w:rsidRDefault="00C57C81" w:rsidP="00C57C8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C57C81">
              <w:rPr>
                <w:rFonts w:eastAsia="Calibri"/>
                <w:lang w:eastAsia="en-US"/>
              </w:rPr>
              <w:t>Вещь или имущественное право (требование), передаваемые безвозмездно в дар, либо освобождение лица от имущественной обязанности перед собой или перед третьим лицом.</w:t>
            </w:r>
          </w:p>
        </w:tc>
      </w:tr>
      <w:tr w:rsidR="00C57C81" w:rsidRPr="00C57C81" w:rsidTr="004B0B2A">
        <w:trPr>
          <w:trHeight w:val="13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81" w:rsidRPr="00C57C81" w:rsidRDefault="00C57C81" w:rsidP="00C57C8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57C81">
              <w:rPr>
                <w:rFonts w:eastAsia="Calibri"/>
                <w:b/>
                <w:lang w:eastAsia="en-US"/>
              </w:rPr>
              <w:t>Предупреждение коррупции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81" w:rsidRPr="00C57C81" w:rsidRDefault="00C57C81" w:rsidP="00C57C8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C57C81">
              <w:rPr>
                <w:rFonts w:eastAsia="Calibri"/>
                <w:lang w:eastAsia="en-US"/>
              </w:rPr>
              <w:t xml:space="preserve">Деятельность Учреждения, направленная на введение </w:t>
            </w:r>
            <w:r w:rsidRPr="00C57C81">
              <w:rPr>
                <w:rFonts w:eastAsia="Calibri"/>
                <w:shd w:val="clear" w:color="auto" w:fill="FFFFFF"/>
                <w:lang w:eastAsia="en-US"/>
              </w:rPr>
              <w:t xml:space="preserve">элементов корпоративной культуры, правил и процедур, регламентированных внутренними нормативными документами, обеспечивающих </w:t>
            </w:r>
            <w:r w:rsidRPr="00C57C81">
              <w:rPr>
                <w:rFonts w:eastAsia="Calibri"/>
                <w:lang w:eastAsia="en-US"/>
              </w:rPr>
              <w:t xml:space="preserve">недопущение коррупционных правонарушений. </w:t>
            </w:r>
          </w:p>
        </w:tc>
      </w:tr>
      <w:tr w:rsidR="00C57C81" w:rsidRPr="00C57C81" w:rsidTr="004B0B2A">
        <w:trPr>
          <w:trHeight w:val="13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81" w:rsidRPr="00C57C81" w:rsidRDefault="00C57C81" w:rsidP="00C57C8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57C81">
              <w:rPr>
                <w:rFonts w:eastAsia="Calibri"/>
                <w:b/>
                <w:lang w:eastAsia="en-US"/>
              </w:rPr>
              <w:t>Протокольные мероприятия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81" w:rsidRPr="00C57C81" w:rsidRDefault="00C57C81" w:rsidP="00C57C8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C57C81">
              <w:rPr>
                <w:rFonts w:eastAsia="Calibri"/>
                <w:lang w:eastAsia="en-US"/>
              </w:rPr>
              <w:t xml:space="preserve">Различные приемы, встречи, визиты, заседания и совещания, церемонии вручения наград и др., проводимые </w:t>
            </w:r>
            <w:r w:rsidR="0047570F">
              <w:rPr>
                <w:rFonts w:eastAsia="Calibri"/>
                <w:lang w:eastAsia="en-US"/>
              </w:rPr>
              <w:t>АУ АО «Государственная экспертиза проектов»</w:t>
            </w:r>
            <w:r w:rsidRPr="00C57C81">
              <w:rPr>
                <w:rFonts w:eastAsia="Calibri"/>
                <w:lang w:eastAsia="en-US"/>
              </w:rPr>
              <w:t>. Протокольные мероприятия проводятся за счет организатора (представительские расходы) и, как правило, связаны с вручением и получением памятных подарков.</w:t>
            </w:r>
          </w:p>
        </w:tc>
      </w:tr>
      <w:tr w:rsidR="00C57C81" w:rsidRPr="00C57C81" w:rsidTr="004B0B2A">
        <w:trPr>
          <w:trHeight w:val="13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81" w:rsidRPr="00C57C81" w:rsidRDefault="00C57C81" w:rsidP="00C57C8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57C81">
              <w:rPr>
                <w:rFonts w:eastAsia="Calibri"/>
                <w:b/>
                <w:lang w:eastAsia="en-US"/>
              </w:rPr>
              <w:t xml:space="preserve">Лицо, ответственное за соблюдение и реализацию </w:t>
            </w:r>
            <w:proofErr w:type="spellStart"/>
            <w:r w:rsidRPr="00C57C81">
              <w:rPr>
                <w:rFonts w:eastAsia="Calibri"/>
                <w:b/>
                <w:lang w:eastAsia="en-US"/>
              </w:rPr>
              <w:t>антикоррупционной</w:t>
            </w:r>
            <w:proofErr w:type="spellEnd"/>
            <w:r w:rsidRPr="00C57C81">
              <w:rPr>
                <w:rFonts w:eastAsia="Calibri"/>
                <w:b/>
                <w:lang w:eastAsia="en-US"/>
              </w:rPr>
              <w:t xml:space="preserve"> политики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81" w:rsidRPr="00C57C81" w:rsidRDefault="00C57C81" w:rsidP="00C57C8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C57C81">
              <w:rPr>
                <w:rFonts w:eastAsia="Calibri"/>
                <w:lang w:eastAsia="en-US"/>
              </w:rPr>
              <w:t xml:space="preserve">Работник Учреждения, на которого, приказом Директора, возложен </w:t>
            </w:r>
            <w:proofErr w:type="gramStart"/>
            <w:r w:rsidRPr="00C57C81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57C81">
              <w:rPr>
                <w:rFonts w:eastAsia="Calibri"/>
                <w:lang w:eastAsia="en-US"/>
              </w:rPr>
              <w:t xml:space="preserve"> соблюдением и реализацией </w:t>
            </w:r>
            <w:proofErr w:type="spellStart"/>
            <w:r w:rsidRPr="00C57C81">
              <w:rPr>
                <w:rFonts w:eastAsia="Calibri"/>
                <w:lang w:eastAsia="en-US"/>
              </w:rPr>
              <w:t>антикоррупционной</w:t>
            </w:r>
            <w:proofErr w:type="spellEnd"/>
            <w:r w:rsidRPr="00C57C81">
              <w:rPr>
                <w:rFonts w:eastAsia="Calibri"/>
                <w:lang w:eastAsia="en-US"/>
              </w:rPr>
              <w:t xml:space="preserve"> политики.</w:t>
            </w:r>
          </w:p>
        </w:tc>
      </w:tr>
    </w:tbl>
    <w:p w:rsidR="00C57C81" w:rsidRPr="00C57C81" w:rsidRDefault="00C57C81" w:rsidP="00C57C81">
      <w:pPr>
        <w:pageBreakBefore/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  <w:lang w:eastAsia="en-US"/>
        </w:rPr>
      </w:pPr>
      <w:r w:rsidRPr="00C57C81">
        <w:rPr>
          <w:rFonts w:eastAsia="Calibri"/>
          <w:b/>
          <w:bCs/>
          <w:color w:val="000000"/>
          <w:lang w:eastAsia="en-US"/>
        </w:rPr>
        <w:lastRenderedPageBreak/>
        <w:t>1. НАЗНАЧЕНИЕ ДОКУМЕНТА</w:t>
      </w:r>
    </w:p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lang w:eastAsia="en-US"/>
        </w:rPr>
      </w:pPr>
    </w:p>
    <w:tbl>
      <w:tblPr>
        <w:tblW w:w="10065" w:type="dxa"/>
        <w:tblInd w:w="-176" w:type="dxa"/>
        <w:tblLook w:val="04A0"/>
      </w:tblPr>
      <w:tblGrid>
        <w:gridCol w:w="851"/>
        <w:gridCol w:w="9214"/>
      </w:tblGrid>
      <w:tr w:rsidR="00C57C81" w:rsidRPr="00C57C81" w:rsidTr="00BB7AC1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1.1.</w:t>
            </w:r>
          </w:p>
        </w:tc>
        <w:tc>
          <w:tcPr>
            <w:tcW w:w="9214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Настоящая </w:t>
            </w:r>
            <w:proofErr w:type="spellStart"/>
            <w:r w:rsidRPr="00C57C81">
              <w:rPr>
                <w:rFonts w:eastAsia="Calibri"/>
                <w:color w:val="000000"/>
                <w:lang w:eastAsia="en-US"/>
              </w:rPr>
              <w:t>Антикоррупционная</w:t>
            </w:r>
            <w:proofErr w:type="spellEnd"/>
            <w:r w:rsidRPr="00C57C81">
              <w:rPr>
                <w:rFonts w:eastAsia="Calibri"/>
                <w:color w:val="000000"/>
                <w:lang w:eastAsia="en-US"/>
              </w:rPr>
              <w:t xml:space="preserve"> политика (далее – «Политика») является базовым документом Учреждения, определяющим ключевые принципы и требования, направленные на предотвращение коррупции и соблюдение норм применимого </w:t>
            </w:r>
            <w:proofErr w:type="spellStart"/>
            <w:r w:rsidRPr="00C57C81">
              <w:rPr>
                <w:rFonts w:eastAsia="Calibri"/>
                <w:color w:val="000000"/>
                <w:lang w:eastAsia="en-US"/>
              </w:rPr>
              <w:t>антикоррупционного</w:t>
            </w:r>
            <w:proofErr w:type="spellEnd"/>
            <w:r w:rsidRPr="00C57C81">
              <w:rPr>
                <w:rFonts w:eastAsia="Calibri"/>
                <w:color w:val="000000"/>
                <w:lang w:eastAsia="en-US"/>
              </w:rPr>
              <w:t xml:space="preserve"> законодательства Учреждением, работниками и иными лицами, которые могут действовать от имени Учреждения. </w:t>
            </w:r>
          </w:p>
        </w:tc>
      </w:tr>
      <w:tr w:rsidR="00C57C81" w:rsidRPr="00C57C81" w:rsidTr="00BB7AC1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1.2.</w:t>
            </w:r>
          </w:p>
        </w:tc>
        <w:tc>
          <w:tcPr>
            <w:tcW w:w="9214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C57C81">
              <w:rPr>
                <w:rFonts w:eastAsia="Calibri"/>
                <w:color w:val="000000"/>
                <w:lang w:eastAsia="en-US"/>
              </w:rPr>
              <w:t>Политика разработана в соответствии с законодательством Российской Федерации,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взяточничестве, а так же Уставом и другими внутренними документами Учреждения с учетом требований</w:t>
            </w:r>
            <w:proofErr w:type="gramEnd"/>
            <w:r w:rsidRPr="00C57C81">
              <w:rPr>
                <w:rFonts w:eastAsia="Calibri"/>
                <w:color w:val="000000"/>
                <w:lang w:eastAsia="en-US"/>
              </w:rPr>
              <w:t xml:space="preserve"> общепризнанных принципов и норм права.</w:t>
            </w:r>
          </w:p>
        </w:tc>
      </w:tr>
    </w:tbl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311"/>
        <w:contextualSpacing/>
        <w:jc w:val="both"/>
        <w:rPr>
          <w:rFonts w:eastAsia="Calibri"/>
          <w:color w:val="000000"/>
          <w:lang w:eastAsia="en-US"/>
        </w:rPr>
      </w:pPr>
    </w:p>
    <w:p w:rsidR="00C57C81" w:rsidRPr="00C57C81" w:rsidRDefault="00C57C81" w:rsidP="00C57C81">
      <w:pPr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  <w:lang w:eastAsia="en-US"/>
        </w:rPr>
      </w:pPr>
      <w:r w:rsidRPr="00C57C81">
        <w:rPr>
          <w:rFonts w:eastAsia="Calibri"/>
          <w:b/>
          <w:bCs/>
          <w:color w:val="000000"/>
          <w:lang w:eastAsia="en-US"/>
        </w:rPr>
        <w:t>2. ЦЕЛИ ПОЛИТИКИ</w:t>
      </w:r>
    </w:p>
    <w:p w:rsidR="00C57C81" w:rsidRPr="00C57C81" w:rsidRDefault="00C57C81" w:rsidP="00C57C81">
      <w:pPr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</w:p>
    <w:tbl>
      <w:tblPr>
        <w:tblW w:w="10065" w:type="dxa"/>
        <w:tblInd w:w="-176" w:type="dxa"/>
        <w:tblLook w:val="04A0"/>
      </w:tblPr>
      <w:tblGrid>
        <w:gridCol w:w="851"/>
        <w:gridCol w:w="9214"/>
      </w:tblGrid>
      <w:tr w:rsidR="00C57C81" w:rsidRPr="00C57C81" w:rsidTr="00BB7AC1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2.1.</w:t>
            </w:r>
          </w:p>
        </w:tc>
        <w:tc>
          <w:tcPr>
            <w:tcW w:w="9214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Политика отражает приверженность Учреждения и ее руководства высоким этическим стандартам и принципам открытого и честного осуществления деятельности, а также стремление Учреждения к усовершенствованию корпоративной культуры и поддержанию деловой репутации Учреждения на должном уровне.</w:t>
            </w:r>
          </w:p>
        </w:tc>
      </w:tr>
      <w:tr w:rsidR="00C57C81" w:rsidRPr="00C57C81" w:rsidTr="00BB7AC1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2.2.</w:t>
            </w:r>
          </w:p>
        </w:tc>
        <w:tc>
          <w:tcPr>
            <w:tcW w:w="9214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Учреждение ставит перед собой цели: </w:t>
            </w:r>
          </w:p>
          <w:p w:rsidR="00C57C81" w:rsidRPr="00C57C81" w:rsidRDefault="00C57C81" w:rsidP="00C57C81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Минимизировать риск вовлечения Учреждения, Работников Учреждения независимо от занимаемой должности  в коррупционную деятельность. </w:t>
            </w:r>
          </w:p>
          <w:p w:rsidR="00C57C81" w:rsidRPr="00C57C81" w:rsidRDefault="00C57C81" w:rsidP="00C57C81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Сформировать у Работников Учреждения и иных лиц единообразное понимание политики Учреждения о неприятии коррупции в любых формах и проявлениях. Обобщить и разъяснить основные требования </w:t>
            </w:r>
            <w:proofErr w:type="spellStart"/>
            <w:r w:rsidRPr="00C57C81">
              <w:rPr>
                <w:rFonts w:eastAsia="Calibri"/>
                <w:color w:val="000000"/>
                <w:lang w:eastAsia="en-US"/>
              </w:rPr>
              <w:t>антикоррупционного</w:t>
            </w:r>
            <w:proofErr w:type="spellEnd"/>
            <w:r w:rsidRPr="00C57C81">
              <w:rPr>
                <w:rFonts w:eastAsia="Calibri"/>
                <w:color w:val="000000"/>
                <w:lang w:eastAsia="en-US"/>
              </w:rPr>
              <w:t xml:space="preserve"> законодательства.</w:t>
            </w:r>
          </w:p>
          <w:p w:rsidR="00C57C81" w:rsidRPr="00C57C81" w:rsidRDefault="00C57C81" w:rsidP="00C57C81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Установить обязанность Работников Учреждения знать и соблюдать принципы и требования настоящей Политики, ключевые нормы применимого </w:t>
            </w:r>
            <w:proofErr w:type="spellStart"/>
            <w:r w:rsidRPr="00C57C81">
              <w:rPr>
                <w:rFonts w:eastAsia="Calibri"/>
                <w:color w:val="000000"/>
                <w:lang w:eastAsia="en-US"/>
              </w:rPr>
              <w:t>антикоррупционного</w:t>
            </w:r>
            <w:proofErr w:type="spellEnd"/>
            <w:r w:rsidRPr="00C57C81">
              <w:rPr>
                <w:rFonts w:eastAsia="Calibri"/>
                <w:color w:val="000000"/>
                <w:lang w:eastAsia="en-US"/>
              </w:rPr>
              <w:t xml:space="preserve"> законодательства, а также адекватные процедуры по предотвращению коррупции. </w:t>
            </w:r>
          </w:p>
        </w:tc>
      </w:tr>
    </w:tbl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lang w:eastAsia="en-US"/>
        </w:rPr>
      </w:pPr>
    </w:p>
    <w:p w:rsidR="00C57C81" w:rsidRPr="00C57C81" w:rsidRDefault="00C57C81" w:rsidP="00C57C8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color w:val="000000"/>
          <w:lang w:eastAsia="en-US"/>
        </w:rPr>
      </w:pPr>
      <w:r w:rsidRPr="00C57C81">
        <w:rPr>
          <w:rFonts w:eastAsia="Calibri"/>
          <w:b/>
          <w:color w:val="000000"/>
          <w:lang w:eastAsia="en-US"/>
        </w:rPr>
        <w:t>КЛЮЧЕВЫЕ ПРИНЦИПЫ</w:t>
      </w:r>
    </w:p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360"/>
        <w:contextualSpacing/>
        <w:rPr>
          <w:rFonts w:eastAsia="Calibri"/>
          <w:b/>
          <w:color w:val="000000"/>
          <w:lang w:eastAsia="en-US"/>
        </w:rPr>
      </w:pPr>
    </w:p>
    <w:tbl>
      <w:tblPr>
        <w:tblW w:w="10065" w:type="dxa"/>
        <w:tblInd w:w="-176" w:type="dxa"/>
        <w:tblLook w:val="04A0"/>
      </w:tblPr>
      <w:tblGrid>
        <w:gridCol w:w="710"/>
        <w:gridCol w:w="9355"/>
      </w:tblGrid>
      <w:tr w:rsidR="00C57C81" w:rsidRPr="00C57C81" w:rsidTr="00BB7AC1">
        <w:tc>
          <w:tcPr>
            <w:tcW w:w="710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3.1.</w:t>
            </w:r>
          </w:p>
        </w:tc>
        <w:tc>
          <w:tcPr>
            <w:tcW w:w="9355" w:type="dxa"/>
          </w:tcPr>
          <w:p w:rsidR="00C57C81" w:rsidRPr="00C57C81" w:rsidRDefault="00C57C81" w:rsidP="00C57C81">
            <w:pPr>
              <w:tabs>
                <w:tab w:val="left" w:pos="1080"/>
              </w:tabs>
              <w:suppressAutoHyphens w:val="0"/>
              <w:contextualSpacing/>
              <w:jc w:val="both"/>
              <w:rPr>
                <w:u w:val="single"/>
                <w:lang w:eastAsia="ru-RU"/>
              </w:rPr>
            </w:pPr>
            <w:r w:rsidRPr="00C57C81">
              <w:rPr>
                <w:u w:val="single"/>
                <w:lang w:eastAsia="ru-RU"/>
              </w:rPr>
              <w:t>Принцип соответствия политики Учреждения действующему</w:t>
            </w:r>
            <w:r w:rsidR="006636AD">
              <w:rPr>
                <w:u w:val="single"/>
                <w:lang w:eastAsia="ru-RU"/>
              </w:rPr>
              <w:t xml:space="preserve"> </w:t>
            </w:r>
            <w:r w:rsidRPr="00C57C81">
              <w:rPr>
                <w:u w:val="single"/>
                <w:lang w:eastAsia="ru-RU"/>
              </w:rPr>
              <w:t>законодательству и общепринятым нормам.</w:t>
            </w:r>
          </w:p>
          <w:p w:rsidR="00C57C81" w:rsidRPr="00C57C81" w:rsidRDefault="00C57C81" w:rsidP="00C57C81">
            <w:pPr>
              <w:tabs>
                <w:tab w:val="left" w:pos="0"/>
              </w:tabs>
              <w:suppressAutoHyphens w:val="0"/>
              <w:contextualSpacing/>
              <w:jc w:val="both"/>
              <w:rPr>
                <w:lang w:eastAsia="ru-RU"/>
              </w:rPr>
            </w:pPr>
            <w:r w:rsidRPr="00C57C81">
              <w:rPr>
                <w:lang w:eastAsia="ru-RU"/>
              </w:rPr>
              <w:t xml:space="preserve">Соответствие реализуемых </w:t>
            </w:r>
            <w:proofErr w:type="spellStart"/>
            <w:r w:rsidRPr="00C57C81">
              <w:rPr>
                <w:lang w:eastAsia="ru-RU"/>
              </w:rPr>
              <w:t>антикоррупционных</w:t>
            </w:r>
            <w:proofErr w:type="spellEnd"/>
            <w:r w:rsidRPr="00C57C81">
              <w:rPr>
                <w:lang w:eastAsia="ru-RU"/>
              </w:rPr>
      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      </w:r>
          </w:p>
          <w:p w:rsidR="00C57C81" w:rsidRPr="00C57C81" w:rsidRDefault="00C57C81" w:rsidP="00C57C81">
            <w:pPr>
              <w:tabs>
                <w:tab w:val="left" w:pos="0"/>
              </w:tabs>
              <w:suppressAutoHyphens w:val="0"/>
              <w:contextualSpacing/>
              <w:jc w:val="both"/>
              <w:rPr>
                <w:b/>
                <w:lang w:eastAsia="ru-RU"/>
              </w:rPr>
            </w:pPr>
          </w:p>
        </w:tc>
      </w:tr>
      <w:tr w:rsidR="00C57C81" w:rsidRPr="00C57C81" w:rsidTr="00BB7AC1">
        <w:tc>
          <w:tcPr>
            <w:tcW w:w="710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3.2.</w:t>
            </w:r>
          </w:p>
        </w:tc>
        <w:tc>
          <w:tcPr>
            <w:tcW w:w="9355" w:type="dxa"/>
          </w:tcPr>
          <w:p w:rsidR="00C57C81" w:rsidRPr="00C57C81" w:rsidRDefault="00C57C81" w:rsidP="00C57C81">
            <w:pPr>
              <w:tabs>
                <w:tab w:val="left" w:pos="1080"/>
              </w:tabs>
              <w:suppressAutoHyphens w:val="0"/>
              <w:contextualSpacing/>
              <w:jc w:val="both"/>
              <w:rPr>
                <w:i/>
                <w:lang w:eastAsia="ru-RU"/>
              </w:rPr>
            </w:pPr>
            <w:r w:rsidRPr="00C57C81">
              <w:rPr>
                <w:u w:val="single"/>
                <w:lang w:eastAsia="ru-RU"/>
              </w:rPr>
              <w:t>Принцип личного примера руководства</w:t>
            </w:r>
            <w:r w:rsidRPr="00C57C81">
              <w:rPr>
                <w:i/>
                <w:lang w:eastAsia="ru-RU"/>
              </w:rPr>
              <w:t>.</w:t>
            </w:r>
          </w:p>
          <w:p w:rsidR="00C57C81" w:rsidRPr="00C57C81" w:rsidRDefault="00C57C81" w:rsidP="00C57C81">
            <w:pPr>
              <w:tabs>
                <w:tab w:val="left" w:pos="0"/>
              </w:tabs>
              <w:suppressAutoHyphens w:val="0"/>
              <w:contextualSpacing/>
              <w:jc w:val="both"/>
              <w:rPr>
                <w:lang w:eastAsia="ru-RU"/>
              </w:rPr>
            </w:pPr>
            <w:r w:rsidRPr="00C57C81">
              <w:rPr>
                <w:lang w:eastAsia="ru-RU"/>
              </w:rPr>
      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      </w:r>
          </w:p>
          <w:p w:rsidR="00C57C81" w:rsidRDefault="00C57C81" w:rsidP="00C57C81">
            <w:pPr>
              <w:tabs>
                <w:tab w:val="left" w:pos="0"/>
              </w:tabs>
              <w:suppressAutoHyphens w:val="0"/>
              <w:contextualSpacing/>
              <w:jc w:val="both"/>
              <w:rPr>
                <w:b/>
                <w:lang w:eastAsia="ru-RU"/>
              </w:rPr>
            </w:pPr>
          </w:p>
          <w:p w:rsidR="00BB7AC1" w:rsidRPr="00C57C81" w:rsidRDefault="00BB7AC1" w:rsidP="00C57C81">
            <w:pPr>
              <w:tabs>
                <w:tab w:val="left" w:pos="0"/>
              </w:tabs>
              <w:suppressAutoHyphens w:val="0"/>
              <w:contextualSpacing/>
              <w:jc w:val="both"/>
              <w:rPr>
                <w:b/>
                <w:lang w:eastAsia="ru-RU"/>
              </w:rPr>
            </w:pPr>
          </w:p>
        </w:tc>
      </w:tr>
      <w:tr w:rsidR="00C57C81" w:rsidRPr="00C57C81" w:rsidTr="00BB7AC1">
        <w:tc>
          <w:tcPr>
            <w:tcW w:w="710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3.3.</w:t>
            </w:r>
          </w:p>
        </w:tc>
        <w:tc>
          <w:tcPr>
            <w:tcW w:w="9355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eastAsia="Calibri"/>
                <w:color w:val="000000"/>
                <w:u w:val="single"/>
                <w:lang w:eastAsia="en-US"/>
              </w:rPr>
            </w:pPr>
            <w:r w:rsidRPr="00C57C81">
              <w:rPr>
                <w:rFonts w:eastAsia="Calibri"/>
                <w:color w:val="000000"/>
                <w:u w:val="single"/>
                <w:lang w:eastAsia="en-US"/>
              </w:rPr>
              <w:t>Периодическая оценка рисков.</w:t>
            </w:r>
          </w:p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Учреждение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 </w:t>
            </w:r>
          </w:p>
          <w:p w:rsid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C57C81" w:rsidRPr="00C57C81" w:rsidTr="00BB7AC1">
        <w:tc>
          <w:tcPr>
            <w:tcW w:w="710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lastRenderedPageBreak/>
              <w:t>3.4.</w:t>
            </w:r>
          </w:p>
        </w:tc>
        <w:tc>
          <w:tcPr>
            <w:tcW w:w="9355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eastAsia="Calibri"/>
                <w:color w:val="000000"/>
                <w:u w:val="single"/>
                <w:lang w:eastAsia="en-US"/>
              </w:rPr>
            </w:pPr>
            <w:r w:rsidRPr="00C57C81">
              <w:rPr>
                <w:rFonts w:eastAsia="Calibri"/>
                <w:color w:val="000000"/>
                <w:u w:val="single"/>
                <w:lang w:eastAsia="en-US"/>
              </w:rPr>
              <w:t xml:space="preserve">Адекватные </w:t>
            </w:r>
            <w:proofErr w:type="spellStart"/>
            <w:r w:rsidRPr="00C57C81">
              <w:rPr>
                <w:rFonts w:eastAsia="Calibri"/>
                <w:color w:val="000000"/>
                <w:u w:val="single"/>
                <w:lang w:eastAsia="en-US"/>
              </w:rPr>
              <w:t>антикоррупционные</w:t>
            </w:r>
            <w:proofErr w:type="spellEnd"/>
            <w:r w:rsidRPr="00C57C81">
              <w:rPr>
                <w:rFonts w:eastAsia="Calibri"/>
                <w:color w:val="000000"/>
                <w:u w:val="single"/>
                <w:lang w:eastAsia="en-US"/>
              </w:rPr>
              <w:t xml:space="preserve"> процедуры. </w:t>
            </w:r>
          </w:p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Учреждение разрабатывает и внедряет адекватные процедуры по предотвращению коррупции, разумно отвечающие выявленным рискам, и контролирует их соблюдение. </w:t>
            </w:r>
          </w:p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C57C81" w:rsidRPr="00C57C81" w:rsidTr="00BB7AC1">
        <w:tc>
          <w:tcPr>
            <w:tcW w:w="710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3.5.</w:t>
            </w:r>
          </w:p>
        </w:tc>
        <w:tc>
          <w:tcPr>
            <w:tcW w:w="9355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eastAsia="Calibri"/>
                <w:color w:val="000000"/>
                <w:u w:val="single"/>
                <w:lang w:eastAsia="en-US"/>
              </w:rPr>
            </w:pPr>
            <w:r w:rsidRPr="00C57C81">
              <w:rPr>
                <w:rFonts w:eastAsia="Calibri"/>
                <w:color w:val="000000"/>
                <w:u w:val="single"/>
                <w:lang w:eastAsia="en-US"/>
              </w:rPr>
              <w:t xml:space="preserve">Информирование и обучение. </w:t>
            </w:r>
          </w:p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Учреждение размещает настоящую Политику в свободном доступе на корпоративном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</w:t>
            </w:r>
            <w:r>
              <w:rPr>
                <w:rFonts w:eastAsia="Calibri"/>
                <w:color w:val="000000"/>
                <w:lang w:eastAsia="en-US"/>
              </w:rPr>
              <w:t>Р</w:t>
            </w:r>
            <w:r w:rsidRPr="00C57C81">
              <w:rPr>
                <w:rFonts w:eastAsia="Calibri"/>
                <w:color w:val="000000"/>
                <w:lang w:eastAsia="en-US"/>
              </w:rPr>
              <w:t xml:space="preserve">аботниками и иными лицами. </w:t>
            </w:r>
          </w:p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Учреждение содействует повышению уровня </w:t>
            </w:r>
            <w:proofErr w:type="spellStart"/>
            <w:r w:rsidRPr="00C57C81">
              <w:rPr>
                <w:rFonts w:eastAsia="Calibri"/>
                <w:color w:val="000000"/>
                <w:lang w:eastAsia="en-US"/>
              </w:rPr>
              <w:t>антикоррупционной</w:t>
            </w:r>
            <w:proofErr w:type="spellEnd"/>
            <w:r w:rsidRPr="00C57C81">
              <w:rPr>
                <w:rFonts w:eastAsia="Calibri"/>
                <w:color w:val="000000"/>
                <w:lang w:eastAsia="en-US"/>
              </w:rPr>
              <w:t xml:space="preserve"> культуры путём информирования и систематического обучения Работников в целях поддержания их осведомленности в вопросах </w:t>
            </w:r>
            <w:proofErr w:type="spellStart"/>
            <w:r w:rsidRPr="00C57C81">
              <w:rPr>
                <w:rFonts w:eastAsia="Calibri"/>
                <w:color w:val="000000"/>
                <w:lang w:eastAsia="en-US"/>
              </w:rPr>
              <w:t>антикоррупционной</w:t>
            </w:r>
            <w:proofErr w:type="spellEnd"/>
            <w:r w:rsidRPr="00C57C81">
              <w:rPr>
                <w:rFonts w:eastAsia="Calibri"/>
                <w:color w:val="000000"/>
                <w:lang w:eastAsia="en-US"/>
              </w:rPr>
              <w:t xml:space="preserve"> политики Учреждения и овладения ими способами и приемами применения </w:t>
            </w:r>
            <w:proofErr w:type="spellStart"/>
            <w:r w:rsidRPr="00C57C81">
              <w:rPr>
                <w:rFonts w:eastAsia="Calibri"/>
                <w:color w:val="000000"/>
                <w:lang w:eastAsia="en-US"/>
              </w:rPr>
              <w:t>антикоррупционной</w:t>
            </w:r>
            <w:proofErr w:type="spellEnd"/>
            <w:r w:rsidRPr="00C57C81">
              <w:rPr>
                <w:rFonts w:eastAsia="Calibri"/>
                <w:color w:val="000000"/>
                <w:lang w:eastAsia="en-US"/>
              </w:rPr>
              <w:t xml:space="preserve"> политики на практике.</w:t>
            </w:r>
            <w:r w:rsidRPr="00C57C81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C57C81" w:rsidRPr="00C57C81" w:rsidTr="00BB7AC1">
        <w:tc>
          <w:tcPr>
            <w:tcW w:w="710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3.6.</w:t>
            </w:r>
          </w:p>
        </w:tc>
        <w:tc>
          <w:tcPr>
            <w:tcW w:w="9355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eastAsia="Calibri"/>
                <w:color w:val="000000"/>
                <w:u w:val="single"/>
                <w:lang w:eastAsia="en-US"/>
              </w:rPr>
            </w:pPr>
            <w:r w:rsidRPr="00C57C81">
              <w:rPr>
                <w:rFonts w:eastAsia="Calibri"/>
                <w:color w:val="000000"/>
                <w:u w:val="single"/>
                <w:lang w:eastAsia="en-US"/>
              </w:rPr>
              <w:t>Мониторинг и контроль.</w:t>
            </w:r>
          </w:p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В связи с возможным изменением во времени коррупционных рисков и иных факторов, оказывающих влияние на хозяйственную деятельность, Учреждение  осуществляет мониторинг внедренных адекватных процедур по предотвращению коррупции, контролирует их соблюдение, а при необходимости пересматривает и совершенствует их. </w:t>
            </w:r>
          </w:p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360"/>
        <w:contextualSpacing/>
        <w:rPr>
          <w:rFonts w:eastAsia="Calibri"/>
          <w:b/>
          <w:color w:val="000000"/>
          <w:lang w:eastAsia="en-US"/>
        </w:rPr>
      </w:pPr>
    </w:p>
    <w:p w:rsidR="00C57C81" w:rsidRPr="00C57C81" w:rsidRDefault="00C57C81" w:rsidP="00C57C81">
      <w:pPr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  <w:lang w:eastAsia="en-US"/>
        </w:rPr>
      </w:pPr>
      <w:r w:rsidRPr="00C57C81">
        <w:rPr>
          <w:rFonts w:eastAsia="Calibri"/>
          <w:b/>
          <w:bCs/>
          <w:color w:val="000000"/>
          <w:lang w:eastAsia="en-US"/>
        </w:rPr>
        <w:t>4. ОБЛАСТЬ ПРИМЕНЕНИЯ И ОБЯЗАННОСТИ</w:t>
      </w:r>
    </w:p>
    <w:p w:rsidR="00C57C81" w:rsidRPr="00C57C81" w:rsidRDefault="00C57C81" w:rsidP="00C57C81">
      <w:pPr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</w:p>
    <w:tbl>
      <w:tblPr>
        <w:tblW w:w="10207" w:type="dxa"/>
        <w:tblInd w:w="-318" w:type="dxa"/>
        <w:tblLook w:val="04A0"/>
      </w:tblPr>
      <w:tblGrid>
        <w:gridCol w:w="852"/>
        <w:gridCol w:w="9355"/>
      </w:tblGrid>
      <w:tr w:rsidR="00C57C81" w:rsidRPr="00C57C81" w:rsidTr="00BB7AC1">
        <w:tc>
          <w:tcPr>
            <w:tcW w:w="852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4.1.</w:t>
            </w:r>
          </w:p>
        </w:tc>
        <w:tc>
          <w:tcPr>
            <w:tcW w:w="9355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Все работники Учреждения должны руководствоваться настоящей Политикой и неукоснительно соблюдать ее принципы и требования.</w:t>
            </w:r>
          </w:p>
        </w:tc>
      </w:tr>
      <w:tr w:rsidR="00C57C81" w:rsidRPr="00C57C81" w:rsidTr="00BB7AC1">
        <w:tc>
          <w:tcPr>
            <w:tcW w:w="852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4.2.</w:t>
            </w:r>
          </w:p>
        </w:tc>
        <w:tc>
          <w:tcPr>
            <w:tcW w:w="9355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Директор Учреждения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</w:t>
            </w:r>
            <w:proofErr w:type="spellStart"/>
            <w:r w:rsidRPr="00C57C81">
              <w:rPr>
                <w:rFonts w:eastAsia="Calibri"/>
                <w:color w:val="000000"/>
                <w:lang w:eastAsia="en-US"/>
              </w:rPr>
              <w:t>антикоррупционных</w:t>
            </w:r>
            <w:proofErr w:type="spellEnd"/>
            <w:r w:rsidRPr="00C57C81">
              <w:rPr>
                <w:rFonts w:eastAsia="Calibri"/>
                <w:color w:val="000000"/>
                <w:lang w:eastAsia="en-US"/>
              </w:rPr>
              <w:t xml:space="preserve"> процедур, их внедрение и контроль.</w:t>
            </w:r>
          </w:p>
        </w:tc>
      </w:tr>
      <w:tr w:rsidR="00C57C81" w:rsidRPr="00C57C81" w:rsidTr="00BB7AC1">
        <w:tc>
          <w:tcPr>
            <w:tcW w:w="852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4.3.</w:t>
            </w:r>
          </w:p>
        </w:tc>
        <w:tc>
          <w:tcPr>
            <w:tcW w:w="9355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Принципы и требования настоящей Политики распространяются на контрагентов и представителей Учреждения, Работников, а также на иных лиц, в тех случаях, когда соответствующие обязанности закреплены в договорах с ними, в их внутренних документах, либо прямо вытекают из закона.</w:t>
            </w:r>
          </w:p>
        </w:tc>
      </w:tr>
      <w:tr w:rsidR="00C57C81" w:rsidRPr="00C57C81" w:rsidTr="00BB7AC1">
        <w:tc>
          <w:tcPr>
            <w:tcW w:w="852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4.4.</w:t>
            </w:r>
          </w:p>
        </w:tc>
        <w:tc>
          <w:tcPr>
            <w:tcW w:w="9355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Работники обязаны:</w:t>
            </w:r>
          </w:p>
          <w:p w:rsidR="00C57C81" w:rsidRPr="00C57C81" w:rsidRDefault="00C57C81" w:rsidP="00C57C81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499" w:hanging="357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воздерживаться от совершения и (или) участия в совершении коррупционных правонарушений в интересах или от имени Учреждения;</w:t>
            </w:r>
          </w:p>
          <w:p w:rsidR="00C57C81" w:rsidRPr="00C57C81" w:rsidRDefault="00C57C81" w:rsidP="00C57C81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499" w:hanging="357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      </w:r>
          </w:p>
          <w:p w:rsidR="00C57C81" w:rsidRPr="00C57C81" w:rsidRDefault="00C57C81" w:rsidP="00C57C81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499" w:hanging="357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незамедлительно информировать непосредственного руководителя / лицо, ответственное за реализацию </w:t>
            </w:r>
            <w:proofErr w:type="spellStart"/>
            <w:r w:rsidRPr="00C57C81">
              <w:rPr>
                <w:rFonts w:eastAsia="Calibri"/>
                <w:color w:val="000000"/>
                <w:lang w:eastAsia="en-US"/>
              </w:rPr>
              <w:t>антикоррупционной</w:t>
            </w:r>
            <w:proofErr w:type="spellEnd"/>
            <w:r w:rsidRPr="00C57C81">
              <w:rPr>
                <w:rFonts w:eastAsia="Calibri"/>
                <w:color w:val="000000"/>
                <w:lang w:eastAsia="en-US"/>
              </w:rPr>
              <w:t xml:space="preserve"> политики / Директора Учреждения</w:t>
            </w:r>
            <w:r>
              <w:rPr>
                <w:rFonts w:eastAsia="Calibri"/>
                <w:color w:val="000000"/>
                <w:lang w:eastAsia="en-US"/>
              </w:rPr>
              <w:t>/</w:t>
            </w:r>
            <w:r w:rsidRPr="00C57C81">
              <w:rPr>
                <w:rFonts w:eastAsia="Calibri"/>
                <w:color w:val="000000"/>
                <w:lang w:eastAsia="en-US"/>
              </w:rPr>
              <w:t xml:space="preserve"> о случаях склонения работника к совершению коррупционных правонарушений;</w:t>
            </w:r>
          </w:p>
          <w:p w:rsidR="00C57C81" w:rsidRPr="00C57C81" w:rsidRDefault="00C57C81" w:rsidP="00C57C81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499" w:hanging="357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незамедлительно информировать лицо, ответственное за реализацию и соблюдение </w:t>
            </w:r>
            <w:proofErr w:type="spellStart"/>
            <w:r w:rsidRPr="00C57C81">
              <w:rPr>
                <w:rFonts w:eastAsia="Calibri"/>
                <w:color w:val="000000"/>
                <w:lang w:eastAsia="en-US"/>
              </w:rPr>
              <w:t>антикоррупционной</w:t>
            </w:r>
            <w:proofErr w:type="spellEnd"/>
            <w:r w:rsidRPr="00C57C81">
              <w:rPr>
                <w:rFonts w:eastAsia="Calibri"/>
                <w:color w:val="000000"/>
                <w:lang w:eastAsia="en-US"/>
              </w:rPr>
              <w:t xml:space="preserve"> политики / Директора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      </w:r>
          </w:p>
          <w:p w:rsidR="00C57C81" w:rsidRPr="00C57C81" w:rsidRDefault="00C57C81" w:rsidP="00C57C81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499" w:hanging="357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      </w:r>
          </w:p>
          <w:p w:rsid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BB7AC1" w:rsidRDefault="00BB7AC1" w:rsidP="00C57C81">
      <w:pPr>
        <w:keepNext/>
        <w:suppressAutoHyphens w:val="0"/>
        <w:ind w:firstLine="624"/>
        <w:contextualSpacing/>
        <w:jc w:val="center"/>
        <w:outlineLvl w:val="1"/>
        <w:rPr>
          <w:b/>
          <w:bCs/>
          <w:iCs/>
        </w:rPr>
      </w:pPr>
      <w:bookmarkStart w:id="0" w:name="_Toc369706634"/>
    </w:p>
    <w:p w:rsidR="00BB7AC1" w:rsidRDefault="00BB7AC1" w:rsidP="00C57C81">
      <w:pPr>
        <w:keepNext/>
        <w:suppressAutoHyphens w:val="0"/>
        <w:ind w:firstLine="624"/>
        <w:contextualSpacing/>
        <w:jc w:val="center"/>
        <w:outlineLvl w:val="1"/>
        <w:rPr>
          <w:b/>
          <w:bCs/>
          <w:iCs/>
        </w:rPr>
      </w:pPr>
    </w:p>
    <w:p w:rsidR="00BB7AC1" w:rsidRDefault="00BB7AC1" w:rsidP="00C57C81">
      <w:pPr>
        <w:keepNext/>
        <w:suppressAutoHyphens w:val="0"/>
        <w:ind w:firstLine="624"/>
        <w:contextualSpacing/>
        <w:jc w:val="center"/>
        <w:outlineLvl w:val="1"/>
        <w:rPr>
          <w:b/>
          <w:bCs/>
          <w:iCs/>
        </w:rPr>
      </w:pPr>
    </w:p>
    <w:p w:rsidR="00C57C81" w:rsidRPr="00C57C81" w:rsidRDefault="00C57C81" w:rsidP="00C57C81">
      <w:pPr>
        <w:keepNext/>
        <w:suppressAutoHyphens w:val="0"/>
        <w:ind w:firstLine="624"/>
        <w:contextualSpacing/>
        <w:jc w:val="center"/>
        <w:outlineLvl w:val="1"/>
        <w:rPr>
          <w:b/>
          <w:bCs/>
          <w:iCs/>
        </w:rPr>
      </w:pPr>
      <w:r w:rsidRPr="00C57C81">
        <w:rPr>
          <w:b/>
          <w:bCs/>
          <w:iCs/>
        </w:rPr>
        <w:t>5. ВЫЯВЛЕНИЕ И УРЕГУЛИРОВАНИЕ КОНФЛИКТА ИНТЕРЕСОВ</w:t>
      </w:r>
      <w:bookmarkEnd w:id="0"/>
    </w:p>
    <w:p w:rsidR="00C57C81" w:rsidRPr="00C57C81" w:rsidRDefault="00C57C81" w:rsidP="00C57C81">
      <w:pPr>
        <w:suppressAutoHyphens w:val="0"/>
        <w:contextualSpacing/>
        <w:rPr>
          <w:rFonts w:eastAsia="Calibri"/>
        </w:rPr>
      </w:pPr>
    </w:p>
    <w:tbl>
      <w:tblPr>
        <w:tblW w:w="10065" w:type="dxa"/>
        <w:tblInd w:w="-176" w:type="dxa"/>
        <w:tblLook w:val="04A0"/>
      </w:tblPr>
      <w:tblGrid>
        <w:gridCol w:w="851"/>
        <w:gridCol w:w="9214"/>
      </w:tblGrid>
      <w:tr w:rsidR="00C57C81" w:rsidRPr="00C57C81" w:rsidTr="00BB7AC1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contextualSpacing/>
              <w:rPr>
                <w:rFonts w:eastAsia="Calibri"/>
              </w:rPr>
            </w:pPr>
            <w:r w:rsidRPr="00C57C81">
              <w:rPr>
                <w:rFonts w:eastAsia="Calibri"/>
              </w:rPr>
              <w:t>5.1.</w:t>
            </w:r>
          </w:p>
        </w:tc>
        <w:tc>
          <w:tcPr>
            <w:tcW w:w="9214" w:type="dxa"/>
          </w:tcPr>
          <w:p w:rsidR="00C57C81" w:rsidRPr="00C57C81" w:rsidRDefault="00C57C81" w:rsidP="00C57C81">
            <w:pPr>
              <w:suppressAutoHyphens w:val="0"/>
              <w:contextualSpacing/>
              <w:jc w:val="both"/>
              <w:rPr>
                <w:rFonts w:eastAsia="Calibri"/>
              </w:rPr>
            </w:pPr>
            <w:r w:rsidRPr="00C57C81">
              <w:rPr>
                <w:rFonts w:eastAsia="Calibri"/>
                <w:lang w:eastAsia="en-US"/>
              </w:rPr>
              <w:t xml:space="preserve">Выявление конфликта интересов в деятельности Учреждения и ее </w:t>
            </w:r>
            <w:r>
              <w:rPr>
                <w:rFonts w:eastAsia="Calibri"/>
                <w:lang w:eastAsia="en-US"/>
              </w:rPr>
              <w:t>Р</w:t>
            </w:r>
            <w:r w:rsidRPr="00C57C81">
              <w:rPr>
                <w:rFonts w:eastAsia="Calibri"/>
                <w:lang w:eastAsia="en-US"/>
              </w:rPr>
              <w:t>аботников является одним из важных способов предупреждения коррупции.</w:t>
            </w:r>
          </w:p>
        </w:tc>
      </w:tr>
      <w:tr w:rsidR="00C57C81" w:rsidRPr="00C57C81" w:rsidTr="00BB7AC1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contextualSpacing/>
              <w:rPr>
                <w:rFonts w:eastAsia="Calibri"/>
              </w:rPr>
            </w:pPr>
            <w:r w:rsidRPr="00C57C81">
              <w:rPr>
                <w:rFonts w:eastAsia="Calibri"/>
              </w:rPr>
              <w:t>5.2.</w:t>
            </w:r>
          </w:p>
        </w:tc>
        <w:tc>
          <w:tcPr>
            <w:tcW w:w="9214" w:type="dxa"/>
          </w:tcPr>
          <w:p w:rsidR="00C57C81" w:rsidRPr="00C57C81" w:rsidRDefault="00C57C81" w:rsidP="00C57C81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C57C81">
              <w:rPr>
                <w:rFonts w:eastAsia="Calibri"/>
                <w:lang w:eastAsia="en-US"/>
              </w:rPr>
              <w:t xml:space="preserve">Под конфликтом интересов подразумевается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 </w:t>
            </w:r>
            <w:proofErr w:type="gramEnd"/>
          </w:p>
          <w:p w:rsidR="00C57C81" w:rsidRPr="00C57C81" w:rsidRDefault="00C57C81" w:rsidP="00C57C81">
            <w:pPr>
              <w:suppressAutoHyphens w:val="0"/>
              <w:contextualSpacing/>
              <w:jc w:val="both"/>
              <w:rPr>
                <w:rFonts w:eastAsia="Calibri"/>
              </w:rPr>
            </w:pPr>
            <w:r w:rsidRPr="00C57C81">
              <w:rPr>
                <w:rFonts w:eastAsia="Calibri"/>
                <w:lang w:eastAsia="en-US"/>
              </w:rPr>
              <w:t>При этом под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      </w:r>
          </w:p>
        </w:tc>
      </w:tr>
      <w:tr w:rsidR="00C57C81" w:rsidRPr="00C57C81" w:rsidTr="00BB7AC1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contextualSpacing/>
              <w:rPr>
                <w:rFonts w:eastAsia="Calibri"/>
              </w:rPr>
            </w:pPr>
            <w:r w:rsidRPr="00C57C81">
              <w:rPr>
                <w:rFonts w:eastAsia="Calibri"/>
              </w:rPr>
              <w:t>5.3.</w:t>
            </w:r>
          </w:p>
        </w:tc>
        <w:tc>
          <w:tcPr>
            <w:tcW w:w="9214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</w:rPr>
            </w:pPr>
            <w:r w:rsidRPr="00C57C81">
              <w:rPr>
                <w:rFonts w:eastAsia="Calibri"/>
                <w:lang w:eastAsia="ru-RU"/>
              </w:rPr>
              <w:t>Заинтересованность в совершении Учреждением сделки:</w:t>
            </w:r>
          </w:p>
        </w:tc>
      </w:tr>
      <w:tr w:rsidR="00C57C81" w:rsidRPr="00C57C81" w:rsidTr="00BB7AC1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contextualSpacing/>
              <w:rPr>
                <w:rFonts w:eastAsia="Calibri"/>
              </w:rPr>
            </w:pPr>
            <w:r w:rsidRPr="00C57C81">
              <w:rPr>
                <w:rFonts w:eastAsia="Calibri"/>
              </w:rPr>
              <w:t>5.3.1.</w:t>
            </w:r>
          </w:p>
        </w:tc>
        <w:tc>
          <w:tcPr>
            <w:tcW w:w="9214" w:type="dxa"/>
          </w:tcPr>
          <w:p w:rsidR="00C57C81" w:rsidRPr="00C57C81" w:rsidRDefault="00C57C81" w:rsidP="00C57C81">
            <w:pPr>
              <w:suppressAutoHyphens w:val="0"/>
              <w:contextualSpacing/>
              <w:jc w:val="both"/>
              <w:rPr>
                <w:rFonts w:eastAsia="Calibri"/>
              </w:rPr>
            </w:pPr>
            <w:r w:rsidRPr="00C57C81">
              <w:rPr>
                <w:rFonts w:eastAsia="Calibri"/>
                <w:lang w:eastAsia="ru-RU"/>
              </w:rPr>
              <w:t>Лицами, заинтересованными в совершении Учреждением сделок с другими юридическими лицами и гражданами, признаются при наличии условий, указанных в подпункте 5.3.2 настоящего раздела, члены наблюдательного совета Учреждения, Директор Учреждения и его заместители.</w:t>
            </w:r>
          </w:p>
        </w:tc>
      </w:tr>
      <w:tr w:rsidR="00C57C81" w:rsidRPr="00C57C81" w:rsidTr="00BB7AC1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contextualSpacing/>
              <w:rPr>
                <w:rFonts w:eastAsia="Calibri"/>
              </w:rPr>
            </w:pPr>
            <w:r w:rsidRPr="00C57C81">
              <w:rPr>
                <w:rFonts w:eastAsia="Calibri"/>
              </w:rPr>
              <w:t>5.3.2.</w:t>
            </w:r>
          </w:p>
        </w:tc>
        <w:tc>
          <w:tcPr>
            <w:tcW w:w="9214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ru-RU"/>
              </w:rPr>
            </w:pPr>
            <w:proofErr w:type="gramStart"/>
            <w:r w:rsidRPr="00C57C81">
              <w:rPr>
                <w:rFonts w:eastAsia="Calibri"/>
                <w:lang w:eastAsia="ru-RU"/>
              </w:rPr>
              <w:t xml:space="preserve">Лицо признается заинтересованным в совершении сделки, если оно, его супруг (в том числе бывший), родители, бабушки, дедушки, дети, внуки, полнородные и </w:t>
            </w:r>
            <w:proofErr w:type="spellStart"/>
            <w:r w:rsidRPr="00C57C81">
              <w:rPr>
                <w:rFonts w:eastAsia="Calibri"/>
                <w:lang w:eastAsia="ru-RU"/>
              </w:rPr>
              <w:t>неполнородные</w:t>
            </w:r>
            <w:proofErr w:type="spellEnd"/>
            <w:r w:rsidRPr="00C57C81">
              <w:rPr>
                <w:rFonts w:eastAsia="Calibri"/>
                <w:lang w:eastAsia="ru-RU"/>
              </w:rPr>
              <w:t xml:space="preserve">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усыновленные:</w:t>
            </w:r>
            <w:proofErr w:type="gramEnd"/>
          </w:p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ru-RU"/>
              </w:rPr>
            </w:pPr>
            <w:r w:rsidRPr="00C57C81">
              <w:rPr>
                <w:rFonts w:eastAsia="Calibri"/>
                <w:lang w:eastAsia="ru-RU"/>
              </w:rPr>
              <w:t xml:space="preserve">1) являются в сделке стороной, </w:t>
            </w:r>
            <w:proofErr w:type="spellStart"/>
            <w:r w:rsidRPr="00C57C81">
              <w:rPr>
                <w:rFonts w:eastAsia="Calibri"/>
                <w:lang w:eastAsia="ru-RU"/>
              </w:rPr>
              <w:t>выгодоприобретателем</w:t>
            </w:r>
            <w:proofErr w:type="spellEnd"/>
            <w:r w:rsidRPr="00C57C81">
              <w:rPr>
                <w:rFonts w:eastAsia="Calibri"/>
                <w:lang w:eastAsia="ru-RU"/>
              </w:rPr>
              <w:t>, посредником или представителем;</w:t>
            </w:r>
          </w:p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ru-RU"/>
              </w:rPr>
            </w:pPr>
            <w:proofErr w:type="gramStart"/>
            <w:r w:rsidRPr="00C57C81">
              <w:rPr>
                <w:rFonts w:eastAsia="Calibri"/>
                <w:lang w:eastAsia="ru-RU"/>
              </w:rPr>
              <w:t xml:space="preserve">2) 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Учреждения, </w:t>
            </w:r>
            <w:proofErr w:type="spellStart"/>
            <w:r w:rsidRPr="00C57C81">
              <w:rPr>
                <w:rFonts w:eastAsia="Calibri"/>
                <w:lang w:eastAsia="ru-RU"/>
              </w:rPr>
              <w:t>выгодоприобретателем</w:t>
            </w:r>
            <w:proofErr w:type="spellEnd"/>
            <w:r w:rsidRPr="00C57C81">
              <w:rPr>
                <w:rFonts w:eastAsia="Calibri"/>
                <w:lang w:eastAsia="ru-RU"/>
              </w:rPr>
              <w:t>, посредником или представителем;</w:t>
            </w:r>
            <w:proofErr w:type="gramEnd"/>
          </w:p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C57C81">
              <w:rPr>
                <w:rFonts w:eastAsia="Calibri"/>
                <w:lang w:eastAsia="ru-RU"/>
              </w:rPr>
              <w:t xml:space="preserve">3) занимают должности в органах управления юридического лица, которое в сделке является контрагентом Учреждения, </w:t>
            </w:r>
            <w:proofErr w:type="spellStart"/>
            <w:r w:rsidRPr="00C57C81">
              <w:rPr>
                <w:rFonts w:eastAsia="Calibri"/>
                <w:lang w:eastAsia="ru-RU"/>
              </w:rPr>
              <w:t>выгодоприобретателем</w:t>
            </w:r>
            <w:proofErr w:type="spellEnd"/>
            <w:r w:rsidRPr="00C57C81">
              <w:rPr>
                <w:rFonts w:eastAsia="Calibri"/>
                <w:lang w:eastAsia="ru-RU"/>
              </w:rPr>
              <w:t>, посредником или представителем.</w:t>
            </w:r>
          </w:p>
        </w:tc>
      </w:tr>
      <w:tr w:rsidR="00C57C81" w:rsidRPr="00C57C81" w:rsidTr="00BB7AC1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contextualSpacing/>
              <w:rPr>
                <w:rFonts w:eastAsia="Calibri"/>
              </w:rPr>
            </w:pPr>
            <w:r w:rsidRPr="00C57C81">
              <w:rPr>
                <w:rFonts w:eastAsia="Calibri"/>
              </w:rPr>
              <w:t>5.3.3.</w:t>
            </w:r>
          </w:p>
        </w:tc>
        <w:tc>
          <w:tcPr>
            <w:tcW w:w="9214" w:type="dxa"/>
          </w:tcPr>
          <w:p w:rsidR="00C57C81" w:rsidRPr="00C57C81" w:rsidRDefault="00C57C81" w:rsidP="00C57C81">
            <w:pPr>
              <w:suppressAutoHyphens w:val="0"/>
              <w:contextualSpacing/>
              <w:jc w:val="both"/>
              <w:rPr>
                <w:rFonts w:eastAsia="Calibri"/>
              </w:rPr>
            </w:pPr>
            <w:r w:rsidRPr="00C57C81">
              <w:rPr>
                <w:rFonts w:eastAsia="Calibri"/>
                <w:lang w:eastAsia="ru-RU"/>
              </w:rPr>
              <w:t>Заинтересованное лицо до совершения сделки обязано уведомить Директора Учреждения и наблюдательный совет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заинтересованным.</w:t>
            </w:r>
          </w:p>
        </w:tc>
      </w:tr>
      <w:tr w:rsidR="00C57C81" w:rsidRPr="00C57C81" w:rsidTr="00BB7AC1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contextualSpacing/>
              <w:rPr>
                <w:rFonts w:eastAsia="Calibri"/>
              </w:rPr>
            </w:pPr>
            <w:r w:rsidRPr="00C57C81">
              <w:rPr>
                <w:rFonts w:eastAsia="Calibri"/>
              </w:rPr>
              <w:t>5.3.4.</w:t>
            </w:r>
          </w:p>
        </w:tc>
        <w:tc>
          <w:tcPr>
            <w:tcW w:w="9214" w:type="dxa"/>
          </w:tcPr>
          <w:p w:rsidR="00C57C81" w:rsidRPr="00C57C81" w:rsidRDefault="00C57C81" w:rsidP="00C57C81">
            <w:pPr>
              <w:suppressAutoHyphens w:val="0"/>
              <w:contextualSpacing/>
              <w:jc w:val="both"/>
              <w:rPr>
                <w:rFonts w:eastAsia="Calibri"/>
                <w:lang w:eastAsia="ru-RU"/>
              </w:rPr>
            </w:pPr>
            <w:r w:rsidRPr="00C57C81">
              <w:rPr>
                <w:rFonts w:eastAsia="Calibri"/>
                <w:lang w:eastAsia="ru-RU"/>
              </w:rPr>
              <w:t>Сделка, в совершении которой имеется заинтересованность, может быть совершена с предварительного одобрения наблюдательного совета Учреждения. Наблюдательный совет автономного учреждения обязан рассмотреть предложение о совершении сделки, в совершении которой имеется заинтересованность, в течение пятнадцати календарных дней с момента поступления такого предложения председателю наблюдательного совета Учреждения, если Уставом Учреждения не предусмотрен более короткий срок.</w:t>
            </w:r>
          </w:p>
        </w:tc>
      </w:tr>
      <w:tr w:rsidR="00C57C81" w:rsidRPr="00C57C81" w:rsidTr="00BB7AC1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contextualSpacing/>
              <w:rPr>
                <w:rFonts w:eastAsia="Calibri"/>
              </w:rPr>
            </w:pPr>
            <w:r w:rsidRPr="00C57C81">
              <w:rPr>
                <w:rFonts w:eastAsia="Calibri"/>
              </w:rPr>
              <w:t>5.3.5.</w:t>
            </w:r>
          </w:p>
        </w:tc>
        <w:tc>
          <w:tcPr>
            <w:tcW w:w="9214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lang w:eastAsia="ru-RU"/>
              </w:rPr>
            </w:pPr>
            <w:r w:rsidRPr="00C57C81">
              <w:rPr>
                <w:rFonts w:eastAsia="Calibri"/>
                <w:lang w:eastAsia="ru-RU"/>
              </w:rPr>
              <w:t>Порядок совершения сделки, в совершении которой имеется заинтересованность, и последствия его нарушения, предусмотрен ст. 17 Федерального закона от 03.11.2006 № 174-ФЗ «Об автономных учреждениях».</w:t>
            </w:r>
          </w:p>
        </w:tc>
      </w:tr>
      <w:tr w:rsidR="00C57C81" w:rsidRPr="00C57C81" w:rsidTr="00BB7AC1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contextualSpacing/>
              <w:rPr>
                <w:rFonts w:eastAsia="Calibri"/>
              </w:rPr>
            </w:pPr>
            <w:r w:rsidRPr="00C57C81">
              <w:rPr>
                <w:rFonts w:eastAsia="Calibri"/>
              </w:rPr>
              <w:t>5.4.</w:t>
            </w:r>
          </w:p>
        </w:tc>
        <w:tc>
          <w:tcPr>
            <w:tcW w:w="9214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ru-RU"/>
              </w:rPr>
            </w:pPr>
            <w:r w:rsidRPr="00C57C81">
              <w:rPr>
                <w:rFonts w:eastAsia="Calibri"/>
                <w:lang w:eastAsia="en-US"/>
              </w:rPr>
              <w:t xml:space="preserve">Все работники Учреждения обязаны принимать меры по недопущению любой </w:t>
            </w:r>
            <w:r w:rsidRPr="00C57C81">
              <w:rPr>
                <w:rFonts w:eastAsia="Calibri"/>
                <w:lang w:eastAsia="en-US"/>
              </w:rPr>
              <w:lastRenderedPageBreak/>
              <w:t xml:space="preserve">возможности возникновения конфликта интересов и урегулированию  возникшего конфликта интересов, а также должны уведомлять в письменной форме лицо, ответственное за соблюдение и реализацию </w:t>
            </w:r>
            <w:proofErr w:type="spellStart"/>
            <w:r w:rsidRPr="00C57C81">
              <w:rPr>
                <w:rFonts w:eastAsia="Calibri"/>
                <w:lang w:eastAsia="en-US"/>
              </w:rPr>
              <w:t>антикоррупционной</w:t>
            </w:r>
            <w:proofErr w:type="spellEnd"/>
            <w:r w:rsidRPr="00C57C81">
              <w:rPr>
                <w:rFonts w:eastAsia="Calibri"/>
                <w:lang w:eastAsia="en-US"/>
              </w:rPr>
              <w:t xml:space="preserve"> политики и своего непосредственного начальника о возникшем конфликте интересов или о возможности его возникновения.</w:t>
            </w:r>
          </w:p>
        </w:tc>
      </w:tr>
    </w:tbl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lang w:eastAsia="en-US"/>
        </w:rPr>
      </w:pPr>
      <w:bookmarkStart w:id="1" w:name="Par8"/>
      <w:bookmarkEnd w:id="1"/>
    </w:p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center"/>
        <w:rPr>
          <w:rFonts w:eastAsia="Calibri"/>
          <w:b/>
          <w:color w:val="000000"/>
          <w:lang w:eastAsia="en-US"/>
        </w:rPr>
      </w:pPr>
      <w:r w:rsidRPr="00C57C81">
        <w:rPr>
          <w:rFonts w:eastAsia="Calibri"/>
          <w:b/>
          <w:color w:val="000000"/>
          <w:lang w:eastAsia="en-US"/>
        </w:rPr>
        <w:t>6. ПОДАРКИ И ПРЕДСТАВИТЕЛЬСКИЕ РАСХОДЫ</w:t>
      </w:r>
    </w:p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lang w:eastAsia="en-US"/>
        </w:rPr>
      </w:pPr>
      <w:r w:rsidRPr="00C57C81">
        <w:rPr>
          <w:rFonts w:eastAsia="Calibri"/>
          <w:color w:val="000000"/>
          <w:lang w:eastAsia="en-US"/>
        </w:rPr>
        <w:t xml:space="preserve"> </w:t>
      </w:r>
    </w:p>
    <w:tbl>
      <w:tblPr>
        <w:tblW w:w="10065" w:type="dxa"/>
        <w:tblInd w:w="-176" w:type="dxa"/>
        <w:tblLook w:val="04A0"/>
      </w:tblPr>
      <w:tblGrid>
        <w:gridCol w:w="851"/>
        <w:gridCol w:w="9214"/>
      </w:tblGrid>
      <w:tr w:rsidR="00C57C81" w:rsidRPr="00C57C81" w:rsidTr="00BB7AC1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6.1.</w:t>
            </w:r>
          </w:p>
        </w:tc>
        <w:tc>
          <w:tcPr>
            <w:tcW w:w="9214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color w:val="000000"/>
                <w:lang w:eastAsia="ru-RU"/>
              </w:rPr>
              <w:t>Не допускаются от имени Учреждения подарки третьим лицам в виде денежных средств (в наличной и безналичной форме)  в любой валюте.</w:t>
            </w:r>
          </w:p>
        </w:tc>
      </w:tr>
      <w:tr w:rsidR="00C57C81" w:rsidRPr="00C57C81" w:rsidTr="00BB7AC1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6.2. </w:t>
            </w:r>
          </w:p>
        </w:tc>
        <w:tc>
          <w:tcPr>
            <w:tcW w:w="9214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Подарки, которые могут предоставляться работниками и иными лицами, которые могут действовать от имени Учреждения, либо приниматься  ими должны </w:t>
            </w:r>
            <w:r w:rsidRPr="00C57C81">
              <w:rPr>
                <w:rFonts w:eastAsia="Calibri"/>
                <w:b/>
                <w:color w:val="000000"/>
                <w:lang w:eastAsia="en-US"/>
              </w:rPr>
              <w:t>соответствовать совокупности  критериев</w:t>
            </w:r>
            <w:r w:rsidRPr="00C57C81">
              <w:rPr>
                <w:rFonts w:eastAsia="Calibri"/>
                <w:color w:val="000000"/>
                <w:lang w:eastAsia="en-US"/>
              </w:rPr>
              <w:t>:</w:t>
            </w:r>
          </w:p>
        </w:tc>
      </w:tr>
      <w:tr w:rsidR="00C57C81" w:rsidRPr="00C57C81" w:rsidTr="00BB7AC1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214" w:type="dxa"/>
          </w:tcPr>
          <w:p w:rsidR="00C57C81" w:rsidRPr="00C57C81" w:rsidRDefault="00C57C81" w:rsidP="00C57C81">
            <w:pPr>
              <w:numPr>
                <w:ilvl w:val="0"/>
                <w:numId w:val="9"/>
              </w:numPr>
              <w:suppressAutoHyphens w:val="0"/>
              <w:ind w:left="357" w:hanging="357"/>
              <w:contextualSpacing/>
              <w:jc w:val="both"/>
              <w:textAlignment w:val="top"/>
              <w:rPr>
                <w:lang w:eastAsia="ru-RU"/>
              </w:rPr>
            </w:pPr>
            <w:proofErr w:type="gramStart"/>
            <w:r w:rsidRPr="00C57C81">
              <w:rPr>
                <w:lang w:eastAsia="ru-RU"/>
              </w:rPr>
              <w:t>быть прямо связанными с законными целями деятельности Учреждения, например, с протокольными мероприятиями, презентацией, либо с традиционными праздниками, в том числе с такими как Новый год, Международный женский день, профессиональный праздник и т.д.;</w:t>
            </w:r>
            <w:proofErr w:type="gramEnd"/>
          </w:p>
          <w:p w:rsidR="00C57C81" w:rsidRPr="00C57C81" w:rsidRDefault="00C57C81" w:rsidP="00C57C81">
            <w:pPr>
              <w:numPr>
                <w:ilvl w:val="0"/>
                <w:numId w:val="9"/>
              </w:numPr>
              <w:suppressAutoHyphens w:val="0"/>
              <w:ind w:left="357" w:hanging="357"/>
              <w:contextualSpacing/>
              <w:jc w:val="both"/>
              <w:textAlignment w:val="top"/>
              <w:rPr>
                <w:lang w:eastAsia="ru-RU"/>
              </w:rPr>
            </w:pPr>
            <w:r w:rsidRPr="00C57C81">
              <w:rPr>
                <w:lang w:eastAsia="ru-RU"/>
              </w:rPr>
              <w:t>быть разумно обоснованными, соразмерными и не являться предметами роскоши;</w:t>
            </w:r>
          </w:p>
          <w:p w:rsidR="00C57C81" w:rsidRPr="00C57C81" w:rsidRDefault="00C57C81" w:rsidP="00C57C81">
            <w:pPr>
              <w:numPr>
                <w:ilvl w:val="0"/>
                <w:numId w:val="9"/>
              </w:numPr>
              <w:suppressAutoHyphens w:val="0"/>
              <w:ind w:left="357" w:hanging="357"/>
              <w:contextualSpacing/>
              <w:jc w:val="both"/>
              <w:textAlignment w:val="top"/>
              <w:rPr>
                <w:lang w:eastAsia="ru-RU"/>
              </w:rPr>
            </w:pPr>
            <w:r w:rsidRPr="00C57C81">
              <w:rPr>
                <w:lang w:eastAsia="ru-RU"/>
              </w:rPr>
              <w:t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и т.п. или попытку оказать влияние на получателя с иной незаконной или неэтичной целью;</w:t>
            </w:r>
          </w:p>
          <w:p w:rsidR="00C57C81" w:rsidRPr="00C57C81" w:rsidRDefault="00C57C81" w:rsidP="00C57C81">
            <w:pPr>
              <w:numPr>
                <w:ilvl w:val="0"/>
                <w:numId w:val="9"/>
              </w:numPr>
              <w:suppressAutoHyphens w:val="0"/>
              <w:ind w:left="357" w:hanging="357"/>
              <w:contextualSpacing/>
              <w:jc w:val="both"/>
              <w:textAlignment w:val="top"/>
              <w:rPr>
                <w:lang w:eastAsia="ru-RU"/>
              </w:rPr>
            </w:pPr>
            <w:r w:rsidRPr="00C57C81">
              <w:rPr>
                <w:lang w:eastAsia="ru-RU"/>
              </w:rPr>
              <w:t xml:space="preserve">не создавать </w:t>
            </w:r>
            <w:proofErr w:type="spellStart"/>
            <w:r w:rsidRPr="00C57C81">
              <w:rPr>
                <w:lang w:eastAsia="ru-RU"/>
              </w:rPr>
              <w:t>репутационного</w:t>
            </w:r>
            <w:proofErr w:type="spellEnd"/>
            <w:r w:rsidRPr="00C57C81">
              <w:rPr>
                <w:lang w:eastAsia="ru-RU"/>
              </w:rPr>
              <w:t xml:space="preserve"> риска для Учреждения, Работников Учреждения в случае раскрытия информации о подарках;</w:t>
            </w:r>
          </w:p>
          <w:p w:rsidR="00C57C81" w:rsidRPr="00C57C81" w:rsidRDefault="00C57C81" w:rsidP="00C57C81">
            <w:pPr>
              <w:numPr>
                <w:ilvl w:val="0"/>
                <w:numId w:val="9"/>
              </w:numPr>
              <w:suppressAutoHyphens w:val="0"/>
              <w:ind w:left="357" w:hanging="357"/>
              <w:contextualSpacing/>
              <w:jc w:val="both"/>
              <w:textAlignment w:val="top"/>
              <w:rPr>
                <w:lang w:eastAsia="ru-RU"/>
              </w:rPr>
            </w:pPr>
            <w:r w:rsidRPr="00C57C81">
              <w:rPr>
                <w:lang w:eastAsia="ru-RU"/>
              </w:rPr>
              <w:t xml:space="preserve">не противоречить </w:t>
            </w:r>
            <w:proofErr w:type="spellStart"/>
            <w:r w:rsidRPr="00C57C81">
              <w:rPr>
                <w:lang w:eastAsia="ru-RU"/>
              </w:rPr>
              <w:t>антикоррупционным</w:t>
            </w:r>
            <w:proofErr w:type="spellEnd"/>
            <w:r w:rsidRPr="00C57C81">
              <w:rPr>
                <w:lang w:eastAsia="ru-RU"/>
              </w:rPr>
              <w:t xml:space="preserve"> нормам, другим внутренним нормативным документам Учреждения и нормам применимого законодательства.</w:t>
            </w:r>
          </w:p>
        </w:tc>
      </w:tr>
      <w:tr w:rsidR="00C57C81" w:rsidRPr="00C57C81" w:rsidTr="00BB7AC1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6.3.</w:t>
            </w:r>
          </w:p>
        </w:tc>
        <w:tc>
          <w:tcPr>
            <w:tcW w:w="9214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В случае возникновения любых сомнений или вопросов в отношении правомерности и допустимости получения подарка, Работнику Учреждения следует обратиться к лицу, ответственному за соблюдение и реализацию </w:t>
            </w:r>
            <w:proofErr w:type="spellStart"/>
            <w:r w:rsidRPr="00C57C81">
              <w:rPr>
                <w:rFonts w:eastAsia="Calibri"/>
                <w:color w:val="000000"/>
                <w:lang w:eastAsia="en-US"/>
              </w:rPr>
              <w:t>антикоррупционной</w:t>
            </w:r>
            <w:proofErr w:type="spellEnd"/>
            <w:r w:rsidRPr="00C57C81">
              <w:rPr>
                <w:rFonts w:eastAsia="Calibri"/>
                <w:color w:val="000000"/>
                <w:lang w:eastAsia="en-US"/>
              </w:rPr>
              <w:t xml:space="preserve"> политики.</w:t>
            </w:r>
          </w:p>
        </w:tc>
      </w:tr>
      <w:tr w:rsidR="00C57C81" w:rsidRPr="00C57C81" w:rsidTr="00BB7AC1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6.4.</w:t>
            </w:r>
          </w:p>
        </w:tc>
        <w:tc>
          <w:tcPr>
            <w:tcW w:w="9214" w:type="dxa"/>
          </w:tcPr>
          <w:p w:rsidR="00C57C81" w:rsidRPr="00C57C81" w:rsidRDefault="00C57C81" w:rsidP="00C57C81">
            <w:pPr>
              <w:suppressAutoHyphens w:val="0"/>
              <w:contextualSpacing/>
              <w:jc w:val="both"/>
              <w:textAlignment w:val="top"/>
              <w:rPr>
                <w:lang w:eastAsia="ru-RU"/>
              </w:rPr>
            </w:pPr>
            <w:r w:rsidRPr="00C57C81">
              <w:rPr>
                <w:lang w:eastAsia="ru-RU"/>
              </w:rPr>
              <w:t xml:space="preserve">Если подарок прислан по почте, доставлен курьером и не соответствует вышеуказанным  критериям, Работник Учреждения обязан возвратить его дарителю. </w:t>
            </w:r>
          </w:p>
          <w:p w:rsidR="00C57C81" w:rsidRPr="00C57C81" w:rsidRDefault="00C57C81" w:rsidP="00C57C81">
            <w:pPr>
              <w:suppressAutoHyphens w:val="0"/>
              <w:contextualSpacing/>
              <w:jc w:val="both"/>
              <w:textAlignment w:val="top"/>
              <w:rPr>
                <w:lang w:eastAsia="ru-RU"/>
              </w:rPr>
            </w:pPr>
            <w:r w:rsidRPr="00C57C81">
              <w:rPr>
                <w:lang w:eastAsia="ru-RU"/>
              </w:rPr>
              <w:t xml:space="preserve">Если возвратить такой подарок дарителю не представляется возможным, Работник Учреждения обязан проинформировать лицо, ответственное за соблюдение и реализацию </w:t>
            </w:r>
            <w:proofErr w:type="spellStart"/>
            <w:r w:rsidRPr="00C57C81">
              <w:rPr>
                <w:lang w:eastAsia="ru-RU"/>
              </w:rPr>
              <w:t>антикоррупционной</w:t>
            </w:r>
            <w:proofErr w:type="spellEnd"/>
            <w:r w:rsidRPr="00C57C81">
              <w:rPr>
                <w:lang w:eastAsia="ru-RU"/>
              </w:rPr>
              <w:t xml:space="preserve"> политики, и следовать его указаниям. </w:t>
            </w:r>
          </w:p>
        </w:tc>
      </w:tr>
      <w:tr w:rsidR="00C57C81" w:rsidRPr="00C57C81" w:rsidTr="00BB7AC1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6.5.</w:t>
            </w:r>
          </w:p>
        </w:tc>
        <w:tc>
          <w:tcPr>
            <w:tcW w:w="9214" w:type="dxa"/>
          </w:tcPr>
          <w:p w:rsidR="00C57C81" w:rsidRPr="00C57C81" w:rsidRDefault="00C57C81" w:rsidP="00C57C81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C57C81">
              <w:rPr>
                <w:bCs/>
                <w:lang w:eastAsia="ru-RU"/>
              </w:rPr>
              <w:t xml:space="preserve">Внутренние процедуры реагирования на выявленные риски и нарушения </w:t>
            </w:r>
            <w:proofErr w:type="spellStart"/>
            <w:r w:rsidRPr="00C57C81">
              <w:rPr>
                <w:bCs/>
                <w:lang w:eastAsia="ru-RU"/>
              </w:rPr>
              <w:t>антикоррупционных</w:t>
            </w:r>
            <w:proofErr w:type="spellEnd"/>
            <w:r w:rsidRPr="00C57C81">
              <w:rPr>
                <w:bCs/>
                <w:lang w:eastAsia="ru-RU"/>
              </w:rPr>
              <w:t xml:space="preserve"> норм:</w:t>
            </w:r>
          </w:p>
          <w:p w:rsidR="00C57C81" w:rsidRPr="00C57C81" w:rsidRDefault="00C57C81" w:rsidP="00C57C81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ind w:left="426" w:hanging="426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57C81">
              <w:rPr>
                <w:rFonts w:eastAsia="Calibri"/>
                <w:lang w:eastAsia="en-US"/>
              </w:rPr>
              <w:t xml:space="preserve">лицо, ответственное за соблюдение и реализацию </w:t>
            </w:r>
            <w:proofErr w:type="spellStart"/>
            <w:r w:rsidRPr="00C57C81">
              <w:rPr>
                <w:rFonts w:eastAsia="Calibri"/>
                <w:lang w:eastAsia="en-US"/>
              </w:rPr>
              <w:t>антикоррупционной</w:t>
            </w:r>
            <w:proofErr w:type="spellEnd"/>
            <w:r w:rsidRPr="00C57C81">
              <w:rPr>
                <w:rFonts w:eastAsia="Calibri"/>
                <w:lang w:eastAsia="en-US"/>
              </w:rPr>
              <w:t xml:space="preserve"> политики</w:t>
            </w:r>
            <w:r w:rsidRPr="00C57C81">
              <w:rPr>
                <w:lang w:eastAsia="ru-RU"/>
              </w:rPr>
              <w:t>, в случае выявления существенных рисков и/или нарушений инициирует проведение служебного расследования, результаты которого направляются  Директору для принятия решения о применении к виновному лицу мер дисциплинарного характера, продолжении или прекращении дальнейшего сотрудничества с контрагентами, представителями государственных и муниципальных органов власти, а также передачи материалов в адрес правоохранительных органов Российской Федерации.</w:t>
            </w:r>
            <w:proofErr w:type="gramEnd"/>
          </w:p>
        </w:tc>
      </w:tr>
    </w:tbl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lang w:eastAsia="en-US"/>
        </w:rPr>
      </w:pPr>
    </w:p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center"/>
        <w:rPr>
          <w:rFonts w:eastAsia="Calibri"/>
          <w:b/>
          <w:color w:val="000000"/>
          <w:lang w:eastAsia="en-US"/>
        </w:rPr>
      </w:pPr>
      <w:r w:rsidRPr="00C57C81">
        <w:rPr>
          <w:rFonts w:eastAsia="Calibri"/>
          <w:b/>
          <w:color w:val="000000"/>
          <w:lang w:eastAsia="en-US"/>
        </w:rPr>
        <w:t>7. ВЗАИМОДЕЙСТВИЕ С СОТРУДНИКАМИ</w:t>
      </w:r>
    </w:p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lang w:eastAsia="en-US"/>
        </w:rPr>
      </w:pPr>
    </w:p>
    <w:tbl>
      <w:tblPr>
        <w:tblW w:w="10065" w:type="dxa"/>
        <w:tblInd w:w="-176" w:type="dxa"/>
        <w:tblLook w:val="04A0"/>
      </w:tblPr>
      <w:tblGrid>
        <w:gridCol w:w="851"/>
        <w:gridCol w:w="9214"/>
      </w:tblGrid>
      <w:tr w:rsidR="00C57C81" w:rsidRPr="00C57C81" w:rsidTr="00BB7AC1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7.1.</w:t>
            </w:r>
          </w:p>
        </w:tc>
        <w:tc>
          <w:tcPr>
            <w:tcW w:w="9214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Учреждение требует от своих Работников соблюдения настоящей Политики, информируя их о ключевых принципах, требованиях и санкциях за нарушения и включая их в трудовые договоры Работников Учреждения.</w:t>
            </w:r>
          </w:p>
        </w:tc>
      </w:tr>
      <w:tr w:rsidR="00C57C81" w:rsidRPr="00C57C81" w:rsidTr="00BB7AC1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7.2.</w:t>
            </w:r>
          </w:p>
        </w:tc>
        <w:tc>
          <w:tcPr>
            <w:tcW w:w="9214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В Учреждения организуются безопасные, конфиденциальные и доступные средства информирования руководства Учреждения («горячая линия») о фактах взяточничества со стороны лиц, оказывающих услуги в интересах организаций любых форм </w:t>
            </w:r>
            <w:r w:rsidRPr="00C57C81">
              <w:rPr>
                <w:rFonts w:eastAsia="Calibri"/>
                <w:color w:val="000000"/>
                <w:lang w:eastAsia="en-US"/>
              </w:rPr>
              <w:lastRenderedPageBreak/>
              <w:t xml:space="preserve">собственности или от их имени. По «горячей линии» в адрес руководства Учреждения могут поступать предложения по улучшению </w:t>
            </w:r>
            <w:proofErr w:type="spellStart"/>
            <w:r w:rsidRPr="00C57C81">
              <w:rPr>
                <w:rFonts w:eastAsia="Calibri"/>
                <w:color w:val="000000"/>
                <w:lang w:eastAsia="en-US"/>
              </w:rPr>
              <w:t>антикоррупционных</w:t>
            </w:r>
            <w:proofErr w:type="spellEnd"/>
            <w:r w:rsidRPr="00C57C81">
              <w:rPr>
                <w:rFonts w:eastAsia="Calibri"/>
                <w:color w:val="000000"/>
                <w:lang w:eastAsia="en-US"/>
              </w:rPr>
              <w:t xml:space="preserve"> процедур и контроля, а также  запросы со стороны Работников и третьих лиц.</w:t>
            </w:r>
          </w:p>
        </w:tc>
      </w:tr>
      <w:tr w:rsidR="00C57C81" w:rsidRPr="00C57C81" w:rsidTr="00BB7AC1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lastRenderedPageBreak/>
              <w:t>7.2.</w:t>
            </w:r>
          </w:p>
        </w:tc>
        <w:tc>
          <w:tcPr>
            <w:tcW w:w="9214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Для формирования надлежащего уровня </w:t>
            </w:r>
            <w:proofErr w:type="spellStart"/>
            <w:r w:rsidRPr="00C57C81">
              <w:rPr>
                <w:rFonts w:eastAsia="Calibri"/>
                <w:color w:val="000000"/>
                <w:lang w:eastAsia="en-US"/>
              </w:rPr>
              <w:t>антикоррупционной</w:t>
            </w:r>
            <w:proofErr w:type="spellEnd"/>
            <w:r w:rsidRPr="00C57C81">
              <w:rPr>
                <w:rFonts w:eastAsia="Calibri"/>
                <w:color w:val="000000"/>
                <w:lang w:eastAsia="en-US"/>
              </w:rPr>
              <w:t xml:space="preserve">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семинары в очной и/или дистанционной форме.</w:t>
            </w:r>
          </w:p>
        </w:tc>
      </w:tr>
      <w:tr w:rsidR="00C57C81" w:rsidRPr="00C57C81" w:rsidTr="00BB7AC1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7.3.</w:t>
            </w:r>
          </w:p>
        </w:tc>
        <w:tc>
          <w:tcPr>
            <w:tcW w:w="9214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Учреждение проводит тренинги, носящие специальный (целевой) характер. В этом случае осуществляется обучение Работников, занимающих определенные должности, осуществляющих функции с высокой степенью коррупционных рисков либо участвующих в определенных </w:t>
            </w:r>
            <w:proofErr w:type="spellStart"/>
            <w:r w:rsidRPr="00C57C81">
              <w:rPr>
                <w:rFonts w:eastAsia="Calibri"/>
                <w:color w:val="000000"/>
                <w:lang w:eastAsia="en-US"/>
              </w:rPr>
              <w:t>антикоррупционных</w:t>
            </w:r>
            <w:proofErr w:type="spellEnd"/>
            <w:r w:rsidRPr="00C57C81">
              <w:rPr>
                <w:rFonts w:eastAsia="Calibri"/>
                <w:color w:val="000000"/>
                <w:lang w:eastAsia="en-US"/>
              </w:rPr>
              <w:t xml:space="preserve"> процедурах. Целью обучения является овладение каждым обучаемым приемами и навыками использования </w:t>
            </w:r>
            <w:proofErr w:type="spellStart"/>
            <w:r w:rsidRPr="00C57C81">
              <w:rPr>
                <w:rFonts w:eastAsia="Calibri"/>
                <w:color w:val="000000"/>
                <w:lang w:eastAsia="en-US"/>
              </w:rPr>
              <w:t>антикоррупционной</w:t>
            </w:r>
            <w:proofErr w:type="spellEnd"/>
            <w:r w:rsidRPr="00C57C81">
              <w:rPr>
                <w:rFonts w:eastAsia="Calibri"/>
                <w:color w:val="000000"/>
                <w:lang w:eastAsia="en-US"/>
              </w:rPr>
              <w:t xml:space="preserve"> политики и процедур на практике.</w:t>
            </w:r>
          </w:p>
        </w:tc>
      </w:tr>
      <w:tr w:rsidR="00C57C81" w:rsidRPr="00C57C81" w:rsidTr="00BB7AC1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7.4.</w:t>
            </w:r>
          </w:p>
        </w:tc>
        <w:tc>
          <w:tcPr>
            <w:tcW w:w="9214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Соблюдение Работниками Учреждения принципов и требований настоящей Политики учитывается при формировании кадрового резерва для выдвижения на вышестоящие должности, а также при наложении дисциплинарных взысканий.</w:t>
            </w:r>
          </w:p>
        </w:tc>
      </w:tr>
    </w:tbl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lang w:eastAsia="en-US"/>
        </w:rPr>
      </w:pPr>
    </w:p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center"/>
        <w:rPr>
          <w:rFonts w:eastAsia="Calibri"/>
          <w:b/>
          <w:color w:val="000000"/>
          <w:lang w:eastAsia="en-US"/>
        </w:rPr>
      </w:pPr>
      <w:r w:rsidRPr="00C57C81">
        <w:rPr>
          <w:rFonts w:eastAsia="Calibri"/>
          <w:b/>
          <w:color w:val="000000"/>
          <w:lang w:eastAsia="en-US"/>
        </w:rPr>
        <w:t>8. ВЗАИМОДЕЙСТВИЕ С ГОСУДАРСТВЕННЫМИ ОРГАНАМИ, ПОСРЕДНИКАМИ И ИНЫМИ ЛИЦАМИ</w:t>
      </w:r>
    </w:p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center"/>
        <w:rPr>
          <w:rFonts w:eastAsia="Calibri"/>
          <w:b/>
          <w:color w:val="000000"/>
          <w:lang w:eastAsia="en-US"/>
        </w:rPr>
      </w:pPr>
    </w:p>
    <w:tbl>
      <w:tblPr>
        <w:tblW w:w="0" w:type="auto"/>
        <w:tblInd w:w="-176" w:type="dxa"/>
        <w:tblLook w:val="04A0"/>
      </w:tblPr>
      <w:tblGrid>
        <w:gridCol w:w="851"/>
        <w:gridCol w:w="8895"/>
      </w:tblGrid>
      <w:tr w:rsidR="00C57C81" w:rsidRPr="00C57C81" w:rsidTr="004B0B2A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8.1.</w:t>
            </w:r>
          </w:p>
        </w:tc>
        <w:tc>
          <w:tcPr>
            <w:tcW w:w="8896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Учреждение не финансирует благотворительные и спонсорские проекты в целях получения каких-либо преимуществ в конкретных проектах Учреждения.</w:t>
            </w:r>
          </w:p>
        </w:tc>
      </w:tr>
      <w:tr w:rsidR="00C57C81" w:rsidRPr="00C57C81" w:rsidTr="004B0B2A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8.2.</w:t>
            </w:r>
          </w:p>
        </w:tc>
        <w:tc>
          <w:tcPr>
            <w:tcW w:w="8896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Учреждение не финансирует политические партии, организации и движения в целях получения коммерческих преимуществ в конкретных проектах Учреждения.</w:t>
            </w:r>
          </w:p>
        </w:tc>
      </w:tr>
      <w:tr w:rsidR="00C57C81" w:rsidRPr="00C57C81" w:rsidTr="004B0B2A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8.3.</w:t>
            </w:r>
          </w:p>
        </w:tc>
        <w:tc>
          <w:tcPr>
            <w:tcW w:w="8896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Учреждение воздерживается от оплаты любых расходов за государственных служащих и их близких родственников (или в их интересах) в целях получения коммерческих преимуществ в конкретных проектах Учреждения, в том числе расходов на транспорт, проживание, питание, развлечения, PR-кампании и т.п., или получение ими за счёт Учреждения иной выгоды.</w:t>
            </w:r>
          </w:p>
        </w:tc>
      </w:tr>
      <w:tr w:rsidR="00C57C81" w:rsidRPr="00C57C81" w:rsidTr="004B0B2A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8.4. </w:t>
            </w:r>
          </w:p>
        </w:tc>
        <w:tc>
          <w:tcPr>
            <w:tcW w:w="8896" w:type="dxa"/>
          </w:tcPr>
          <w:p w:rsidR="00C57C81" w:rsidRPr="00C57C81" w:rsidRDefault="00C57C81" w:rsidP="00C57C81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57C81">
              <w:rPr>
                <w:rFonts w:eastAsia="Calibri"/>
                <w:lang w:eastAsia="en-US"/>
              </w:rPr>
              <w:t xml:space="preserve">Учреждение сотрудничает с правоохранительными органами: </w:t>
            </w:r>
          </w:p>
          <w:p w:rsidR="00C57C81" w:rsidRPr="00C57C81" w:rsidRDefault="00C57C81" w:rsidP="00C57C81">
            <w:pPr>
              <w:numPr>
                <w:ilvl w:val="0"/>
                <w:numId w:val="10"/>
              </w:num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57C81">
              <w:rPr>
                <w:rFonts w:eastAsia="Calibri"/>
                <w:lang w:eastAsia="en-US"/>
              </w:rPr>
              <w:t>оказывает содействие уполномоченным представителям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      </w:r>
          </w:p>
          <w:p w:rsidR="00C57C81" w:rsidRPr="00C57C81" w:rsidRDefault="00C57C81" w:rsidP="00C57C81">
            <w:pPr>
              <w:numPr>
                <w:ilvl w:val="0"/>
                <w:numId w:val="10"/>
              </w:numPr>
              <w:suppressAutoHyphens w:val="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57C81">
              <w:rPr>
                <w:rFonts w:eastAsia="Calibri"/>
                <w:lang w:eastAsia="en-US"/>
              </w:rPr>
              <w:t>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      </w:r>
          </w:p>
        </w:tc>
      </w:tr>
      <w:tr w:rsidR="00C57C81" w:rsidRPr="00C57C81" w:rsidTr="004B0B2A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8.4.</w:t>
            </w:r>
          </w:p>
        </w:tc>
        <w:tc>
          <w:tcPr>
            <w:tcW w:w="8896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Учреждение обеспечивает наличие процедур (сбор и анализ находящихся в открытом доступе сведений и т.п.) по проверке  контрагентов и иных лиц для предотвращения и/или выявления описанных выше нарушений в целях минимизации и пресечения рисков вовлечения Учреждения в коррупционную деятельность.</w:t>
            </w:r>
          </w:p>
        </w:tc>
      </w:tr>
      <w:tr w:rsidR="00C57C81" w:rsidRPr="00C57C81" w:rsidTr="004B0B2A">
        <w:tc>
          <w:tcPr>
            <w:tcW w:w="851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8.5.</w:t>
            </w:r>
          </w:p>
        </w:tc>
        <w:tc>
          <w:tcPr>
            <w:tcW w:w="8896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В целях исполнения принципов и требований, предусмотренных в Политике, Учреждение осуществляет включение </w:t>
            </w:r>
            <w:proofErr w:type="spellStart"/>
            <w:r w:rsidRPr="00C57C81">
              <w:rPr>
                <w:rFonts w:eastAsia="Calibri"/>
                <w:color w:val="000000"/>
                <w:lang w:eastAsia="en-US"/>
              </w:rPr>
              <w:t>антикоррупционных</w:t>
            </w:r>
            <w:proofErr w:type="spellEnd"/>
            <w:r w:rsidRPr="00C57C81">
              <w:rPr>
                <w:rFonts w:eastAsia="Calibri"/>
                <w:color w:val="000000"/>
                <w:lang w:eastAsia="en-US"/>
              </w:rPr>
              <w:t xml:space="preserve"> условий (оговорок) в договоры с посредниками, партнерами, агентами, совместными предприятиями и иными лицами. </w:t>
            </w:r>
            <w:proofErr w:type="spellStart"/>
            <w:r w:rsidRPr="00C57C81">
              <w:rPr>
                <w:rFonts w:eastAsia="Calibri"/>
                <w:color w:val="000000"/>
                <w:lang w:eastAsia="en-US"/>
              </w:rPr>
              <w:t>Антикоррупционные</w:t>
            </w:r>
            <w:proofErr w:type="spellEnd"/>
            <w:r w:rsidRPr="00C57C81">
              <w:rPr>
                <w:rFonts w:eastAsia="Calibri"/>
                <w:color w:val="000000"/>
                <w:lang w:eastAsia="en-US"/>
              </w:rPr>
              <w:t xml:space="preserve"> условия (оговорки) должны содержать сведения о Политике и системе </w:t>
            </w:r>
            <w:proofErr w:type="spellStart"/>
            <w:r w:rsidRPr="00C57C81">
              <w:rPr>
                <w:rFonts w:eastAsia="Calibri"/>
                <w:color w:val="000000"/>
                <w:lang w:eastAsia="en-US"/>
              </w:rPr>
              <w:t>антикоррупционных</w:t>
            </w:r>
            <w:proofErr w:type="spellEnd"/>
            <w:r w:rsidRPr="00C57C81">
              <w:rPr>
                <w:rFonts w:eastAsia="Calibri"/>
                <w:color w:val="000000"/>
                <w:lang w:eastAsia="en-US"/>
              </w:rPr>
              <w:t xml:space="preserve"> процедур, действующих в Учреждения,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Политики.</w:t>
            </w:r>
          </w:p>
        </w:tc>
      </w:tr>
    </w:tbl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lang w:eastAsia="en-US"/>
        </w:rPr>
      </w:pPr>
    </w:p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center"/>
        <w:rPr>
          <w:rFonts w:eastAsia="Calibri"/>
          <w:b/>
          <w:color w:val="000000"/>
          <w:lang w:eastAsia="en-US"/>
        </w:rPr>
      </w:pPr>
      <w:r w:rsidRPr="00C57C81">
        <w:rPr>
          <w:rFonts w:eastAsia="Calibri"/>
          <w:b/>
          <w:color w:val="000000"/>
          <w:lang w:eastAsia="en-US"/>
        </w:rPr>
        <w:t>9. ВЕДЕНИЕ БУХГАЛТЕРСКИХ КНИГ И ЗАПИСЕЙ</w:t>
      </w:r>
    </w:p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Ind w:w="-34" w:type="dxa"/>
        <w:tblLook w:val="04A0"/>
      </w:tblPr>
      <w:tblGrid>
        <w:gridCol w:w="709"/>
        <w:gridCol w:w="8895"/>
      </w:tblGrid>
      <w:tr w:rsidR="00C57C81" w:rsidRPr="00C57C81" w:rsidTr="004B0B2A">
        <w:tc>
          <w:tcPr>
            <w:tcW w:w="709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9.1.</w:t>
            </w:r>
          </w:p>
        </w:tc>
        <w:tc>
          <w:tcPr>
            <w:tcW w:w="8896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Все финансовые операции должны быть аккуратно, правильно и с достаточным уровнем детализации отражены в бухгалтерском учете Учреждения, </w:t>
            </w:r>
            <w:proofErr w:type="spellStart"/>
            <w:r w:rsidRPr="00C57C81">
              <w:rPr>
                <w:rFonts w:eastAsia="Calibri"/>
                <w:color w:val="000000"/>
                <w:lang w:eastAsia="en-US"/>
              </w:rPr>
              <w:t>задокументированы</w:t>
            </w:r>
            <w:proofErr w:type="spellEnd"/>
            <w:r w:rsidRPr="00C57C81">
              <w:rPr>
                <w:rFonts w:eastAsia="Calibri"/>
                <w:color w:val="000000"/>
                <w:lang w:eastAsia="en-US"/>
              </w:rPr>
              <w:t xml:space="preserve"> и доступны для проверки.</w:t>
            </w:r>
          </w:p>
        </w:tc>
      </w:tr>
      <w:tr w:rsidR="00C57C81" w:rsidRPr="00C57C81" w:rsidTr="004B0B2A">
        <w:tc>
          <w:tcPr>
            <w:tcW w:w="709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lastRenderedPageBreak/>
              <w:t>9.2.</w:t>
            </w:r>
          </w:p>
        </w:tc>
        <w:tc>
          <w:tcPr>
            <w:tcW w:w="8896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В Учреждения назначены Сотрудники, несущие ответственность, предусмотренную действующим законодательством Российской Федерации, за подготовку и предоставление полной и достоверной бухгалтерской отчетности в установленные применимым законодательством сроки.</w:t>
            </w:r>
          </w:p>
        </w:tc>
      </w:tr>
      <w:tr w:rsidR="00C57C81" w:rsidRPr="00C57C81" w:rsidTr="004B0B2A">
        <w:tc>
          <w:tcPr>
            <w:tcW w:w="709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9.3.</w:t>
            </w:r>
          </w:p>
        </w:tc>
        <w:tc>
          <w:tcPr>
            <w:tcW w:w="8896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Искажение или фальсификация бухгалтерской отчетности Учреждения строго запрещены и расцениваются как мошенничество.</w:t>
            </w:r>
          </w:p>
        </w:tc>
      </w:tr>
    </w:tbl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lang w:eastAsia="en-US"/>
        </w:rPr>
      </w:pPr>
    </w:p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center"/>
        <w:rPr>
          <w:rFonts w:eastAsia="Calibri"/>
          <w:b/>
          <w:color w:val="000000"/>
          <w:lang w:eastAsia="en-US"/>
        </w:rPr>
      </w:pPr>
      <w:r w:rsidRPr="00C57C81">
        <w:rPr>
          <w:rFonts w:eastAsia="Calibri"/>
          <w:b/>
          <w:color w:val="000000"/>
          <w:lang w:eastAsia="en-US"/>
        </w:rPr>
        <w:t>10. ОПОВЕЩЕНИЕ О НЕДОСТАТКАХ</w:t>
      </w:r>
    </w:p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Ind w:w="-34" w:type="dxa"/>
        <w:tblLook w:val="04A0"/>
      </w:tblPr>
      <w:tblGrid>
        <w:gridCol w:w="709"/>
        <w:gridCol w:w="8895"/>
      </w:tblGrid>
      <w:tr w:rsidR="00C57C81" w:rsidRPr="00C57C81" w:rsidTr="004B0B2A">
        <w:tc>
          <w:tcPr>
            <w:tcW w:w="709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10.1.</w:t>
            </w:r>
          </w:p>
        </w:tc>
        <w:tc>
          <w:tcPr>
            <w:tcW w:w="8896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C57C81">
              <w:rPr>
                <w:rFonts w:eastAsia="Calibri"/>
                <w:color w:val="000000"/>
                <w:lang w:eastAsia="en-US"/>
              </w:rPr>
              <w:t xml:space="preserve">Любой Работник или иное лицо в случае появления сомнений в правомерности или в соответствии целям, принципам и требованиям Политики своих действий, а также действий, бездействия или предложений других Работников, контрагентов или иных лиц, которые взаимодействуют с Учреждением, может сообщить об этом на «горячую линию» Учреждения, либо лицу ответственному за соблюдение и реализацию </w:t>
            </w:r>
            <w:proofErr w:type="spellStart"/>
            <w:r w:rsidRPr="00C57C81">
              <w:rPr>
                <w:rFonts w:eastAsia="Calibri"/>
                <w:color w:val="000000"/>
                <w:lang w:eastAsia="en-US"/>
              </w:rPr>
              <w:t>антикоррупционной</w:t>
            </w:r>
            <w:proofErr w:type="spellEnd"/>
            <w:r w:rsidRPr="00C57C81">
              <w:rPr>
                <w:rFonts w:eastAsia="Calibri"/>
                <w:color w:val="000000"/>
                <w:lang w:eastAsia="en-US"/>
              </w:rPr>
              <w:t xml:space="preserve"> политики, который, при необходимости, предоставит рекомендации и</w:t>
            </w:r>
            <w:proofErr w:type="gramEnd"/>
            <w:r w:rsidRPr="00C57C81">
              <w:rPr>
                <w:rFonts w:eastAsia="Calibri"/>
                <w:color w:val="000000"/>
                <w:lang w:eastAsia="en-US"/>
              </w:rPr>
              <w:t xml:space="preserve"> разъяснения относительно сложившейся ситуации.</w:t>
            </w:r>
          </w:p>
        </w:tc>
      </w:tr>
    </w:tbl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lang w:eastAsia="en-US"/>
        </w:rPr>
      </w:pPr>
    </w:p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center"/>
        <w:rPr>
          <w:rFonts w:eastAsia="Calibri"/>
          <w:b/>
          <w:color w:val="000000"/>
          <w:lang w:eastAsia="en-US"/>
        </w:rPr>
      </w:pPr>
      <w:r w:rsidRPr="00C57C81">
        <w:rPr>
          <w:rFonts w:eastAsia="Calibri"/>
          <w:b/>
          <w:color w:val="000000"/>
          <w:lang w:eastAsia="en-US"/>
        </w:rPr>
        <w:t>11. АУДИТ И КОНТРОЛЬ</w:t>
      </w:r>
    </w:p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lang w:eastAsia="en-US"/>
        </w:rPr>
      </w:pPr>
      <w:r w:rsidRPr="00C57C81">
        <w:rPr>
          <w:rFonts w:eastAsia="Calibri"/>
          <w:color w:val="000000"/>
          <w:lang w:eastAsia="en-US"/>
        </w:rPr>
        <w:t xml:space="preserve"> </w:t>
      </w:r>
    </w:p>
    <w:tbl>
      <w:tblPr>
        <w:tblW w:w="0" w:type="auto"/>
        <w:tblInd w:w="-34" w:type="dxa"/>
        <w:tblLook w:val="04A0"/>
      </w:tblPr>
      <w:tblGrid>
        <w:gridCol w:w="709"/>
        <w:gridCol w:w="8895"/>
      </w:tblGrid>
      <w:tr w:rsidR="00C57C81" w:rsidRPr="00C57C81" w:rsidTr="004B0B2A">
        <w:tc>
          <w:tcPr>
            <w:tcW w:w="709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11.1.</w:t>
            </w:r>
          </w:p>
        </w:tc>
        <w:tc>
          <w:tcPr>
            <w:tcW w:w="8896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В Учреждения на регулярной основе проводится внутренний и внешний аудит финансово-хозяйственной деятельности, </w:t>
            </w:r>
            <w:proofErr w:type="gramStart"/>
            <w:r w:rsidRPr="00C57C81">
              <w:rPr>
                <w:rFonts w:eastAsia="Calibri"/>
                <w:color w:val="000000"/>
                <w:lang w:eastAsia="en-US"/>
              </w:rPr>
              <w:t>контроль за</w:t>
            </w:r>
            <w:proofErr w:type="gramEnd"/>
            <w:r w:rsidRPr="00C57C81">
              <w:rPr>
                <w:rFonts w:eastAsia="Calibri"/>
                <w:color w:val="000000"/>
                <w:lang w:eastAsia="en-US"/>
              </w:rPr>
              <w:t xml:space="preserve">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Учреждения, в том числе принципов и требований, установленных настоящей Политикой.</w:t>
            </w:r>
          </w:p>
        </w:tc>
      </w:tr>
      <w:tr w:rsidR="00C57C81" w:rsidRPr="00C57C81" w:rsidTr="004B0B2A">
        <w:tc>
          <w:tcPr>
            <w:tcW w:w="709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11.2.</w:t>
            </w:r>
          </w:p>
        </w:tc>
        <w:tc>
          <w:tcPr>
            <w:tcW w:w="8896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В рамках процедур внутреннего контроля в Учреждения осуществляются проверки финансово-хозяйственной деятельности, включая выборочные проверки законности осуществляемых платежей, их экономической обоснованности, целесообразности расходов, в том числе, на предмет подтверждения первичными учетными документами и соответствия требованиям настоящей Политики.</w:t>
            </w:r>
          </w:p>
        </w:tc>
      </w:tr>
    </w:tbl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lang w:eastAsia="en-US"/>
        </w:rPr>
      </w:pPr>
    </w:p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center"/>
        <w:rPr>
          <w:rFonts w:eastAsia="Calibri"/>
          <w:b/>
          <w:color w:val="000000"/>
          <w:lang w:eastAsia="en-US"/>
        </w:rPr>
      </w:pPr>
      <w:r w:rsidRPr="00C57C81">
        <w:rPr>
          <w:rFonts w:eastAsia="Calibri"/>
          <w:b/>
          <w:color w:val="000000"/>
          <w:lang w:eastAsia="en-US"/>
        </w:rPr>
        <w:t>12. ВНЕСЕНИЕ ИЗМЕНЕНИЙ</w:t>
      </w:r>
    </w:p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Ind w:w="-34" w:type="dxa"/>
        <w:tblLook w:val="04A0"/>
      </w:tblPr>
      <w:tblGrid>
        <w:gridCol w:w="709"/>
        <w:gridCol w:w="8895"/>
      </w:tblGrid>
      <w:tr w:rsidR="00C57C81" w:rsidRPr="00C57C81" w:rsidTr="004B0B2A">
        <w:tc>
          <w:tcPr>
            <w:tcW w:w="709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12.1.</w:t>
            </w:r>
          </w:p>
        </w:tc>
        <w:tc>
          <w:tcPr>
            <w:tcW w:w="8896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При выявлении недостаточно эффективных положений настоящей Политики или связанных с ней </w:t>
            </w:r>
            <w:proofErr w:type="spellStart"/>
            <w:r w:rsidRPr="00C57C81">
              <w:rPr>
                <w:rFonts w:eastAsia="Calibri"/>
                <w:color w:val="000000"/>
                <w:lang w:eastAsia="en-US"/>
              </w:rPr>
              <w:t>антикоррупционных</w:t>
            </w:r>
            <w:proofErr w:type="spellEnd"/>
            <w:r w:rsidRPr="00C57C81">
              <w:rPr>
                <w:rFonts w:eastAsia="Calibri"/>
                <w:color w:val="000000"/>
                <w:lang w:eastAsia="en-US"/>
              </w:rPr>
              <w:t xml:space="preserve"> процедур Учреждения, либо при изменении требований применимого законодательства Российской Федерации Учреждение организует выработку и реализацию плана действий по пересмотру и изменению настоящей Политики и/или </w:t>
            </w:r>
            <w:proofErr w:type="spellStart"/>
            <w:r w:rsidRPr="00C57C81">
              <w:rPr>
                <w:rFonts w:eastAsia="Calibri"/>
                <w:color w:val="000000"/>
                <w:lang w:eastAsia="en-US"/>
              </w:rPr>
              <w:t>антикоррупционных</w:t>
            </w:r>
            <w:proofErr w:type="spellEnd"/>
            <w:r w:rsidRPr="00C57C81">
              <w:rPr>
                <w:rFonts w:eastAsia="Calibri"/>
                <w:color w:val="000000"/>
                <w:lang w:eastAsia="en-US"/>
              </w:rPr>
              <w:t xml:space="preserve"> процедур.</w:t>
            </w:r>
          </w:p>
        </w:tc>
      </w:tr>
    </w:tbl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lang w:eastAsia="en-US"/>
        </w:rPr>
      </w:pPr>
    </w:p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center"/>
        <w:rPr>
          <w:rFonts w:eastAsia="Calibri"/>
          <w:b/>
          <w:color w:val="000000"/>
          <w:lang w:eastAsia="en-US"/>
        </w:rPr>
      </w:pPr>
      <w:r w:rsidRPr="00C57C81">
        <w:rPr>
          <w:rFonts w:eastAsia="Calibri"/>
          <w:b/>
          <w:color w:val="000000"/>
          <w:lang w:eastAsia="en-US"/>
        </w:rPr>
        <w:t>13. ОТВЕТСТВЕННОСТЬ ЗА НЕИСПОЛНЕНИЕ (НЕНАДЛЕЖАЩЕЕ ИСПОЛНЕНИЕ) НАСТОЯЩЕЙ ПОЛИТИКИ</w:t>
      </w:r>
    </w:p>
    <w:p w:rsidR="00C57C81" w:rsidRPr="00C57C81" w:rsidRDefault="00C57C81" w:rsidP="00C57C81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b/>
          <w:color w:val="000000"/>
          <w:lang w:eastAsia="en-US"/>
        </w:rPr>
      </w:pPr>
    </w:p>
    <w:tbl>
      <w:tblPr>
        <w:tblW w:w="0" w:type="auto"/>
        <w:tblInd w:w="-34" w:type="dxa"/>
        <w:tblLook w:val="04A0"/>
      </w:tblPr>
      <w:tblGrid>
        <w:gridCol w:w="709"/>
        <w:gridCol w:w="8895"/>
      </w:tblGrid>
      <w:tr w:rsidR="00C57C81" w:rsidRPr="00C57C81" w:rsidTr="004B0B2A">
        <w:tc>
          <w:tcPr>
            <w:tcW w:w="709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13.1.</w:t>
            </w:r>
          </w:p>
        </w:tc>
        <w:tc>
          <w:tcPr>
            <w:tcW w:w="8896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 xml:space="preserve">Все </w:t>
            </w:r>
            <w:r>
              <w:rPr>
                <w:rFonts w:eastAsia="Calibri"/>
                <w:color w:val="000000"/>
                <w:lang w:eastAsia="en-US"/>
              </w:rPr>
              <w:t>Р</w:t>
            </w:r>
            <w:r w:rsidRPr="00C57C81">
              <w:rPr>
                <w:rFonts w:eastAsia="Calibri"/>
                <w:color w:val="000000"/>
                <w:lang w:eastAsia="en-US"/>
              </w:rPr>
              <w:t>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Политики, а также за действия (бездействие) подчиненных им лиц, нарушающие эти принципы и требования.</w:t>
            </w:r>
          </w:p>
        </w:tc>
      </w:tr>
      <w:tr w:rsidR="00C57C81" w:rsidRPr="00C57C81" w:rsidTr="004B0B2A">
        <w:tc>
          <w:tcPr>
            <w:tcW w:w="709" w:type="dxa"/>
          </w:tcPr>
          <w:p w:rsidR="00C57C81" w:rsidRP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13.2.</w:t>
            </w:r>
          </w:p>
        </w:tc>
        <w:tc>
          <w:tcPr>
            <w:tcW w:w="8896" w:type="dxa"/>
          </w:tcPr>
          <w:p w:rsid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57C81">
              <w:rPr>
                <w:rFonts w:eastAsia="Calibri"/>
                <w:color w:val="000000"/>
                <w:lang w:eastAsia="en-US"/>
              </w:rPr>
              <w:t>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Учреждения, правоохранительных органов или иных лиц в порядке и по основаниям, предусмотренным законодательством Российской Федерации, Уставом Учреждения, локальными нормативными актами и трудовыми договорами.</w:t>
            </w:r>
          </w:p>
          <w:p w:rsidR="00C57C81" w:rsidRDefault="00C57C81" w:rsidP="00C57C81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C57C81" w:rsidRPr="00C57C81" w:rsidRDefault="00C57C81" w:rsidP="00BB7AC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C57C81" w:rsidRPr="00C57C81" w:rsidRDefault="00C57C81" w:rsidP="00BB7AC1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lang w:eastAsia="en-US"/>
        </w:rPr>
      </w:pPr>
    </w:p>
    <w:sectPr w:rsidR="00C57C81" w:rsidRPr="00C57C81" w:rsidSect="00BF3EB3">
      <w:footnotePr>
        <w:pos w:val="beneathText"/>
      </w:footnotePr>
      <w:pgSz w:w="11905" w:h="16837"/>
      <w:pgMar w:top="851" w:right="850" w:bottom="709" w:left="1701" w:header="57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95" w:rsidRDefault="00454395" w:rsidP="00BF3EB3">
      <w:r>
        <w:separator/>
      </w:r>
    </w:p>
  </w:endnote>
  <w:endnote w:type="continuationSeparator" w:id="0">
    <w:p w:rsidR="00454395" w:rsidRDefault="00454395" w:rsidP="00BF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95" w:rsidRDefault="00454395" w:rsidP="00BF3EB3">
      <w:r>
        <w:separator/>
      </w:r>
    </w:p>
  </w:footnote>
  <w:footnote w:type="continuationSeparator" w:id="0">
    <w:p w:rsidR="00454395" w:rsidRDefault="00454395" w:rsidP="00BF3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6B1379"/>
    <w:multiLevelType w:val="hybridMultilevel"/>
    <w:tmpl w:val="CFF6C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A1FBC"/>
    <w:multiLevelType w:val="hybridMultilevel"/>
    <w:tmpl w:val="4F6C5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EA6EA0"/>
    <w:multiLevelType w:val="hybridMultilevel"/>
    <w:tmpl w:val="734C8EB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BBD2A46"/>
    <w:multiLevelType w:val="hybridMultilevel"/>
    <w:tmpl w:val="3000FC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82922"/>
    <w:multiLevelType w:val="multilevel"/>
    <w:tmpl w:val="5726B5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7D83903"/>
    <w:multiLevelType w:val="hybridMultilevel"/>
    <w:tmpl w:val="95205E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E26E97"/>
    <w:multiLevelType w:val="hybridMultilevel"/>
    <w:tmpl w:val="E4F66E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01352A"/>
    <w:multiLevelType w:val="hybridMultilevel"/>
    <w:tmpl w:val="B16E68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28C"/>
    <w:rsid w:val="0002250A"/>
    <w:rsid w:val="00025EF7"/>
    <w:rsid w:val="0005323E"/>
    <w:rsid w:val="000A1A46"/>
    <w:rsid w:val="000B1035"/>
    <w:rsid w:val="000F7D45"/>
    <w:rsid w:val="0011722E"/>
    <w:rsid w:val="00121411"/>
    <w:rsid w:val="00126556"/>
    <w:rsid w:val="0013137C"/>
    <w:rsid w:val="00133A2A"/>
    <w:rsid w:val="00134BDB"/>
    <w:rsid w:val="00141AB9"/>
    <w:rsid w:val="001451E7"/>
    <w:rsid w:val="001467A8"/>
    <w:rsid w:val="00152D91"/>
    <w:rsid w:val="00186176"/>
    <w:rsid w:val="001A2965"/>
    <w:rsid w:val="001A6D95"/>
    <w:rsid w:val="001B2ECF"/>
    <w:rsid w:val="001B629A"/>
    <w:rsid w:val="001C3F48"/>
    <w:rsid w:val="001D3B6C"/>
    <w:rsid w:val="001D5667"/>
    <w:rsid w:val="00207448"/>
    <w:rsid w:val="00207B68"/>
    <w:rsid w:val="002440C3"/>
    <w:rsid w:val="00246D9B"/>
    <w:rsid w:val="0024725C"/>
    <w:rsid w:val="00247680"/>
    <w:rsid w:val="00251D1B"/>
    <w:rsid w:val="0026325B"/>
    <w:rsid w:val="002A6B8B"/>
    <w:rsid w:val="002B6B25"/>
    <w:rsid w:val="00301A44"/>
    <w:rsid w:val="00307643"/>
    <w:rsid w:val="00327DC6"/>
    <w:rsid w:val="003403FD"/>
    <w:rsid w:val="00350050"/>
    <w:rsid w:val="00355DD1"/>
    <w:rsid w:val="003657D1"/>
    <w:rsid w:val="003B7F7E"/>
    <w:rsid w:val="003C038B"/>
    <w:rsid w:val="003D5E7F"/>
    <w:rsid w:val="003E6790"/>
    <w:rsid w:val="003F23BE"/>
    <w:rsid w:val="003F618E"/>
    <w:rsid w:val="0041649D"/>
    <w:rsid w:val="00435803"/>
    <w:rsid w:val="004428D7"/>
    <w:rsid w:val="00454395"/>
    <w:rsid w:val="00455D37"/>
    <w:rsid w:val="0046528C"/>
    <w:rsid w:val="00465BD2"/>
    <w:rsid w:val="0047570F"/>
    <w:rsid w:val="0049429D"/>
    <w:rsid w:val="004B0B2A"/>
    <w:rsid w:val="005076F9"/>
    <w:rsid w:val="00537FCB"/>
    <w:rsid w:val="00554B5F"/>
    <w:rsid w:val="0056627E"/>
    <w:rsid w:val="00597299"/>
    <w:rsid w:val="005B6758"/>
    <w:rsid w:val="00635E6C"/>
    <w:rsid w:val="00656E21"/>
    <w:rsid w:val="006636AD"/>
    <w:rsid w:val="00663E53"/>
    <w:rsid w:val="00693A7F"/>
    <w:rsid w:val="006C3A70"/>
    <w:rsid w:val="006E57A5"/>
    <w:rsid w:val="006F298D"/>
    <w:rsid w:val="00746490"/>
    <w:rsid w:val="00751584"/>
    <w:rsid w:val="00757149"/>
    <w:rsid w:val="00764A5B"/>
    <w:rsid w:val="007969E1"/>
    <w:rsid w:val="007B083F"/>
    <w:rsid w:val="0080143B"/>
    <w:rsid w:val="008427BD"/>
    <w:rsid w:val="00850D31"/>
    <w:rsid w:val="00874F20"/>
    <w:rsid w:val="008874FD"/>
    <w:rsid w:val="008B7911"/>
    <w:rsid w:val="008C3AD4"/>
    <w:rsid w:val="00917B55"/>
    <w:rsid w:val="0092631D"/>
    <w:rsid w:val="00953E11"/>
    <w:rsid w:val="00956F66"/>
    <w:rsid w:val="0098014F"/>
    <w:rsid w:val="00991686"/>
    <w:rsid w:val="009A1DC3"/>
    <w:rsid w:val="009A5E9C"/>
    <w:rsid w:val="009A69CA"/>
    <w:rsid w:val="009D047C"/>
    <w:rsid w:val="009F694C"/>
    <w:rsid w:val="00A2496C"/>
    <w:rsid w:val="00A2786E"/>
    <w:rsid w:val="00A64C13"/>
    <w:rsid w:val="00A86BCA"/>
    <w:rsid w:val="00AA24A7"/>
    <w:rsid w:val="00AA5F63"/>
    <w:rsid w:val="00AD3992"/>
    <w:rsid w:val="00AE33D8"/>
    <w:rsid w:val="00AE3D63"/>
    <w:rsid w:val="00B00DF8"/>
    <w:rsid w:val="00B14CCF"/>
    <w:rsid w:val="00B26021"/>
    <w:rsid w:val="00B4434B"/>
    <w:rsid w:val="00B44EAD"/>
    <w:rsid w:val="00B64B7E"/>
    <w:rsid w:val="00B7230A"/>
    <w:rsid w:val="00B90BEA"/>
    <w:rsid w:val="00B95AC3"/>
    <w:rsid w:val="00BA296D"/>
    <w:rsid w:val="00BB7AC1"/>
    <w:rsid w:val="00BE09D4"/>
    <w:rsid w:val="00BF3EB3"/>
    <w:rsid w:val="00C073EA"/>
    <w:rsid w:val="00C3282E"/>
    <w:rsid w:val="00C4261E"/>
    <w:rsid w:val="00C5501D"/>
    <w:rsid w:val="00C561B3"/>
    <w:rsid w:val="00C57C81"/>
    <w:rsid w:val="00C9388E"/>
    <w:rsid w:val="00CE7D23"/>
    <w:rsid w:val="00CF0298"/>
    <w:rsid w:val="00CF30F2"/>
    <w:rsid w:val="00D1699D"/>
    <w:rsid w:val="00D40F7F"/>
    <w:rsid w:val="00D413D1"/>
    <w:rsid w:val="00D4621E"/>
    <w:rsid w:val="00D633FA"/>
    <w:rsid w:val="00D81FEB"/>
    <w:rsid w:val="00D83085"/>
    <w:rsid w:val="00D94578"/>
    <w:rsid w:val="00E532A7"/>
    <w:rsid w:val="00E754CD"/>
    <w:rsid w:val="00E759BF"/>
    <w:rsid w:val="00E77804"/>
    <w:rsid w:val="00EC44A9"/>
    <w:rsid w:val="00ED45CC"/>
    <w:rsid w:val="00F11EF1"/>
    <w:rsid w:val="00F24308"/>
    <w:rsid w:val="00F454FE"/>
    <w:rsid w:val="00F55C0C"/>
    <w:rsid w:val="00F676F7"/>
    <w:rsid w:val="00F7508B"/>
    <w:rsid w:val="00FC1F8B"/>
    <w:rsid w:val="00FC40AC"/>
    <w:rsid w:val="00FF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0F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F30F2"/>
  </w:style>
  <w:style w:type="character" w:customStyle="1" w:styleId="WW-Absatz-Standardschriftart">
    <w:name w:val="WW-Absatz-Standardschriftart"/>
    <w:rsid w:val="00CF30F2"/>
  </w:style>
  <w:style w:type="character" w:customStyle="1" w:styleId="WW-Absatz-Standardschriftart1">
    <w:name w:val="WW-Absatz-Standardschriftart1"/>
    <w:rsid w:val="00CF30F2"/>
  </w:style>
  <w:style w:type="character" w:customStyle="1" w:styleId="WW-Absatz-Standardschriftart11">
    <w:name w:val="WW-Absatz-Standardschriftart11"/>
    <w:rsid w:val="00CF30F2"/>
  </w:style>
  <w:style w:type="character" w:customStyle="1" w:styleId="WW-Absatz-Standardschriftart111">
    <w:name w:val="WW-Absatz-Standardschriftart111"/>
    <w:rsid w:val="00CF30F2"/>
  </w:style>
  <w:style w:type="character" w:customStyle="1" w:styleId="WW-Absatz-Standardschriftart1111">
    <w:name w:val="WW-Absatz-Standardschriftart1111"/>
    <w:rsid w:val="00CF30F2"/>
  </w:style>
  <w:style w:type="character" w:customStyle="1" w:styleId="WW-Absatz-Standardschriftart11111">
    <w:name w:val="WW-Absatz-Standardschriftart11111"/>
    <w:rsid w:val="00CF30F2"/>
  </w:style>
  <w:style w:type="character" w:customStyle="1" w:styleId="WW-Absatz-Standardschriftart111111">
    <w:name w:val="WW-Absatz-Standardschriftart111111"/>
    <w:rsid w:val="00CF30F2"/>
  </w:style>
  <w:style w:type="character" w:customStyle="1" w:styleId="WW-Absatz-Standardschriftart1111111">
    <w:name w:val="WW-Absatz-Standardschriftart1111111"/>
    <w:rsid w:val="00CF30F2"/>
  </w:style>
  <w:style w:type="character" w:customStyle="1" w:styleId="WW-Absatz-Standardschriftart11111111">
    <w:name w:val="WW-Absatz-Standardschriftart11111111"/>
    <w:rsid w:val="00CF30F2"/>
  </w:style>
  <w:style w:type="character" w:customStyle="1" w:styleId="WW-Absatz-Standardschriftart111111111">
    <w:name w:val="WW-Absatz-Standardschriftart111111111"/>
    <w:rsid w:val="00CF30F2"/>
  </w:style>
  <w:style w:type="character" w:customStyle="1" w:styleId="WW-Absatz-Standardschriftart1111111111">
    <w:name w:val="WW-Absatz-Standardschriftart1111111111"/>
    <w:rsid w:val="00CF30F2"/>
  </w:style>
  <w:style w:type="character" w:customStyle="1" w:styleId="WW-Absatz-Standardschriftart11111111111">
    <w:name w:val="WW-Absatz-Standardschriftart11111111111"/>
    <w:rsid w:val="00CF30F2"/>
  </w:style>
  <w:style w:type="character" w:customStyle="1" w:styleId="WW-Absatz-Standardschriftart111111111111">
    <w:name w:val="WW-Absatz-Standardschriftart111111111111"/>
    <w:rsid w:val="00CF30F2"/>
  </w:style>
  <w:style w:type="character" w:customStyle="1" w:styleId="WW-Absatz-Standardschriftart1111111111111">
    <w:name w:val="WW-Absatz-Standardschriftart1111111111111"/>
    <w:rsid w:val="00CF30F2"/>
  </w:style>
  <w:style w:type="character" w:customStyle="1" w:styleId="WW-Absatz-Standardschriftart11111111111111">
    <w:name w:val="WW-Absatz-Standardschriftart11111111111111"/>
    <w:rsid w:val="00CF30F2"/>
  </w:style>
  <w:style w:type="character" w:customStyle="1" w:styleId="WW-Absatz-Standardschriftart111111111111111">
    <w:name w:val="WW-Absatz-Standardschriftart111111111111111"/>
    <w:rsid w:val="00CF30F2"/>
  </w:style>
  <w:style w:type="character" w:customStyle="1" w:styleId="WW-Absatz-Standardschriftart1111111111111111">
    <w:name w:val="WW-Absatz-Standardschriftart1111111111111111"/>
    <w:rsid w:val="00CF30F2"/>
  </w:style>
  <w:style w:type="character" w:customStyle="1" w:styleId="WW-Absatz-Standardschriftart11111111111111111">
    <w:name w:val="WW-Absatz-Standardschriftart11111111111111111"/>
    <w:rsid w:val="00CF30F2"/>
  </w:style>
  <w:style w:type="character" w:customStyle="1" w:styleId="WW-Absatz-Standardschriftart111111111111111111">
    <w:name w:val="WW-Absatz-Standardschriftart111111111111111111"/>
    <w:rsid w:val="00CF30F2"/>
  </w:style>
  <w:style w:type="character" w:customStyle="1" w:styleId="WW-Absatz-Standardschriftart1111111111111111111">
    <w:name w:val="WW-Absatz-Standardschriftart1111111111111111111"/>
    <w:rsid w:val="00CF30F2"/>
  </w:style>
  <w:style w:type="character" w:customStyle="1" w:styleId="WW-Absatz-Standardschriftart11111111111111111111">
    <w:name w:val="WW-Absatz-Standardschriftart11111111111111111111"/>
    <w:rsid w:val="00CF30F2"/>
  </w:style>
  <w:style w:type="character" w:customStyle="1" w:styleId="WW-Absatz-Standardschriftart111111111111111111111">
    <w:name w:val="WW-Absatz-Standardschriftart111111111111111111111"/>
    <w:rsid w:val="00CF30F2"/>
  </w:style>
  <w:style w:type="character" w:customStyle="1" w:styleId="WW-Absatz-Standardschriftart1111111111111111111111">
    <w:name w:val="WW-Absatz-Standardschriftart1111111111111111111111"/>
    <w:rsid w:val="00CF30F2"/>
  </w:style>
  <w:style w:type="character" w:customStyle="1" w:styleId="WW-Absatz-Standardschriftart11111111111111111111111">
    <w:name w:val="WW-Absatz-Standardschriftart11111111111111111111111"/>
    <w:rsid w:val="00CF30F2"/>
  </w:style>
  <w:style w:type="character" w:customStyle="1" w:styleId="WW-Absatz-Standardschriftart111111111111111111111111">
    <w:name w:val="WW-Absatz-Standardschriftart111111111111111111111111"/>
    <w:rsid w:val="00CF30F2"/>
  </w:style>
  <w:style w:type="character" w:customStyle="1" w:styleId="WW-Absatz-Standardschriftart1111111111111111111111111">
    <w:name w:val="WW-Absatz-Standardschriftart1111111111111111111111111"/>
    <w:rsid w:val="00CF30F2"/>
  </w:style>
  <w:style w:type="character" w:customStyle="1" w:styleId="WW-Absatz-Standardschriftart11111111111111111111111111">
    <w:name w:val="WW-Absatz-Standardschriftart11111111111111111111111111"/>
    <w:rsid w:val="00CF30F2"/>
  </w:style>
  <w:style w:type="character" w:customStyle="1" w:styleId="WW-Absatz-Standardschriftart111111111111111111111111111">
    <w:name w:val="WW-Absatz-Standardschriftart111111111111111111111111111"/>
    <w:rsid w:val="00CF30F2"/>
  </w:style>
  <w:style w:type="character" w:customStyle="1" w:styleId="WW-Absatz-Standardschriftart1111111111111111111111111111">
    <w:name w:val="WW-Absatz-Standardschriftart1111111111111111111111111111"/>
    <w:rsid w:val="00CF30F2"/>
  </w:style>
  <w:style w:type="character" w:customStyle="1" w:styleId="1">
    <w:name w:val="Основной шрифт абзаца1"/>
    <w:rsid w:val="00CF30F2"/>
  </w:style>
  <w:style w:type="character" w:customStyle="1" w:styleId="a3">
    <w:name w:val="Маркеры списка"/>
    <w:rsid w:val="00CF30F2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CF30F2"/>
  </w:style>
  <w:style w:type="paragraph" w:styleId="a5">
    <w:name w:val="Body Text"/>
    <w:basedOn w:val="a"/>
    <w:link w:val="a6"/>
    <w:rsid w:val="00CF30F2"/>
    <w:pPr>
      <w:spacing w:after="120"/>
    </w:pPr>
  </w:style>
  <w:style w:type="paragraph" w:styleId="a7">
    <w:name w:val="List"/>
    <w:basedOn w:val="a5"/>
    <w:rsid w:val="00CF30F2"/>
    <w:rPr>
      <w:rFonts w:cs="Tahoma"/>
    </w:rPr>
  </w:style>
  <w:style w:type="paragraph" w:customStyle="1" w:styleId="10">
    <w:name w:val="Название1"/>
    <w:basedOn w:val="a"/>
    <w:rsid w:val="00CF30F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CF30F2"/>
    <w:pPr>
      <w:suppressLineNumbers/>
    </w:pPr>
    <w:rPr>
      <w:rFonts w:cs="Tahoma"/>
    </w:rPr>
  </w:style>
  <w:style w:type="paragraph" w:styleId="a8">
    <w:name w:val="Balloon Text"/>
    <w:basedOn w:val="a"/>
    <w:rsid w:val="00CF30F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14CCF"/>
    <w:pPr>
      <w:widowControl w:val="0"/>
      <w:suppressAutoHyphens w:val="0"/>
      <w:autoSpaceDE w:val="0"/>
      <w:autoSpaceDN w:val="0"/>
      <w:adjustRightInd w:val="0"/>
      <w:spacing w:line="322" w:lineRule="exact"/>
      <w:ind w:firstLine="698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B14CCF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861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6176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186176"/>
    <w:rPr>
      <w:sz w:val="24"/>
      <w:szCs w:val="24"/>
      <w:lang w:eastAsia="ar-SA"/>
    </w:rPr>
  </w:style>
  <w:style w:type="paragraph" w:styleId="ab">
    <w:name w:val="header"/>
    <w:basedOn w:val="a"/>
    <w:link w:val="ac"/>
    <w:rsid w:val="00BF3E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F3EB3"/>
    <w:rPr>
      <w:sz w:val="24"/>
      <w:szCs w:val="24"/>
      <w:lang w:eastAsia="ar-SA"/>
    </w:rPr>
  </w:style>
  <w:style w:type="paragraph" w:styleId="ad">
    <w:name w:val="footer"/>
    <w:basedOn w:val="a"/>
    <w:link w:val="ae"/>
    <w:rsid w:val="00BF3E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3EB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УЧРЕЖДЕНИЕ</vt:lpstr>
    </vt:vector>
  </TitlesOfParts>
  <Company/>
  <LinksUpToDate>false</LinksUpToDate>
  <CharactersWithSpaces>23523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УЧРЕЖДЕНИЕ</dc:title>
  <dc:subject/>
  <dc:creator>Дмитрий Ю. Абраменко</dc:creator>
  <cp:keywords/>
  <dc:description/>
  <cp:lastModifiedBy>Портнов</cp:lastModifiedBy>
  <cp:revision>3</cp:revision>
  <cp:lastPrinted>2017-02-02T06:02:00Z</cp:lastPrinted>
  <dcterms:created xsi:type="dcterms:W3CDTF">2021-06-15T08:08:00Z</dcterms:created>
  <dcterms:modified xsi:type="dcterms:W3CDTF">2022-07-28T04:35:00Z</dcterms:modified>
</cp:coreProperties>
</file>